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/>
          <w:sz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lang w:val="en-US" w:eastAsia="zh-CN"/>
        </w:rPr>
        <w:t>附件4：</w:t>
      </w:r>
    </w:p>
    <w:p>
      <w:pPr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西南交通大学</w:t>
      </w:r>
    </w:p>
    <w:p>
      <w:pPr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“混合教学与教师信息化教学能力提升</w:t>
      </w:r>
      <w:r>
        <w:rPr>
          <w:rFonts w:hint="default" w:ascii="微软雅黑" w:hAnsi="微软雅黑" w:eastAsia="微软雅黑"/>
          <w:sz w:val="32"/>
          <w:lang w:val="en-US" w:eastAsia="zh-CN"/>
        </w:rPr>
        <w:t>”</w:t>
      </w:r>
      <w:r>
        <w:rPr>
          <w:rFonts w:hint="eastAsia" w:ascii="微软雅黑" w:hAnsi="微软雅黑" w:eastAsia="微软雅黑"/>
          <w:sz w:val="32"/>
          <w:lang w:val="en-US" w:eastAsia="zh-CN"/>
        </w:rPr>
        <w:t>研修计划</w:t>
      </w:r>
      <w:r>
        <w:rPr>
          <w:rFonts w:hint="eastAsia" w:ascii="微软雅黑" w:hAnsi="微软雅黑" w:eastAsia="微软雅黑"/>
          <w:sz w:val="32"/>
          <w:lang w:eastAsia="zh-CN"/>
        </w:rPr>
        <w:t>暨开班仪式</w:t>
      </w:r>
    </w:p>
    <w:p>
      <w:pPr>
        <w:pStyle w:val="11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为了有助于西南交通大学教师更新教学理念、掌握信息化环境下混合教学的设计方法，专门组织这次“混合教学与教师信息化教学能力提升”</w:t>
      </w:r>
      <w:r>
        <w:rPr>
          <w:rFonts w:hint="eastAsia" w:asciiTheme="minorEastAsia" w:hAnsiTheme="minorEastAsia"/>
          <w:sz w:val="24"/>
          <w:szCs w:val="24"/>
          <w:lang w:eastAsia="zh-CN"/>
        </w:rPr>
        <w:t>研修班和开班工作坊</w:t>
      </w:r>
      <w:r>
        <w:rPr>
          <w:rFonts w:hint="eastAsia" w:asciiTheme="minorEastAsia" w:hAnsiTheme="minorEastAsia"/>
          <w:sz w:val="24"/>
          <w:szCs w:val="24"/>
        </w:rPr>
        <w:t>，具体安排如下：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活动</w:t>
      </w:r>
      <w:r>
        <w:rPr>
          <w:rFonts w:asciiTheme="minorEastAsia" w:hAnsiTheme="minorEastAsia"/>
          <w:b/>
          <w:sz w:val="24"/>
          <w:szCs w:val="24"/>
        </w:rPr>
        <w:t>目标：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理解混合教学的基本概念、原理和方法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掌握混合教学单元的设计方法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掌握网络教学平台交互工具的使用方法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设计完成1-2个混合课程的教学单元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活动</w:t>
      </w:r>
      <w:r>
        <w:rPr>
          <w:rFonts w:asciiTheme="minorEastAsia" w:hAnsiTheme="minorEastAsia"/>
          <w:b/>
          <w:sz w:val="24"/>
          <w:szCs w:val="24"/>
        </w:rPr>
        <w:t>地点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pStyle w:val="11"/>
        <w:spacing w:line="360" w:lineRule="auto"/>
        <w:ind w:left="7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西南交通大学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活动安排：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第一阶段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研修班开班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b/>
          <w:bCs/>
          <w:sz w:val="24"/>
          <w:szCs w:val="24"/>
        </w:rPr>
        <w:t>2017.3.2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下午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2：30</w:t>
      </w:r>
      <w:r>
        <w:rPr>
          <w:rFonts w:hint="eastAsia" w:asciiTheme="minorEastAsia" w:hAnsiTheme="minorEastAsia"/>
          <w:sz w:val="24"/>
          <w:szCs w:val="24"/>
        </w:rPr>
        <w:t>）：专家报告——混合教学理念引导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第二阶段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研修班学员学习</w:t>
      </w:r>
      <w:r>
        <w:rPr>
          <w:rFonts w:hint="eastAsia" w:asciiTheme="minorEastAsia" w:hAnsiTheme="minorEastAsia"/>
          <w:sz w:val="24"/>
          <w:szCs w:val="24"/>
        </w:rPr>
        <w:t>（2017.3.2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-4</w:t>
      </w:r>
      <w:r>
        <w:rPr>
          <w:rFonts w:asciiTheme="minorEastAsia" w:hAnsiTheme="minorEastAsia"/>
          <w:sz w:val="24"/>
          <w:szCs w:val="24"/>
        </w:rPr>
        <w:t>.2</w:t>
      </w:r>
      <w:r>
        <w:rPr>
          <w:rFonts w:hint="eastAsia" w:asciiTheme="minorEastAsia" w:hAnsiTheme="minorEastAsia"/>
          <w:sz w:val="24"/>
          <w:szCs w:val="24"/>
        </w:rPr>
        <w:t>1）：在线学习——</w:t>
      </w:r>
      <w:r>
        <w:rPr>
          <w:rFonts w:hint="eastAsia" w:asciiTheme="minorEastAsia" w:hAnsiTheme="minorEastAsia"/>
          <w:sz w:val="24"/>
          <w:szCs w:val="24"/>
          <w:lang w:eastAsia="zh-CN"/>
        </w:rPr>
        <w:t>研修</w:t>
      </w:r>
      <w:r>
        <w:rPr>
          <w:rFonts w:hint="eastAsia" w:asciiTheme="minorEastAsia" w:hAnsiTheme="minorEastAsia"/>
          <w:sz w:val="24"/>
          <w:szCs w:val="24"/>
        </w:rPr>
        <w:t>教师在线学习与课程信息梳理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第三阶段（2017年4月底）：实践交流——</w:t>
      </w:r>
      <w:r>
        <w:rPr>
          <w:rFonts w:hint="eastAsia" w:asciiTheme="minorEastAsia" w:hAnsiTheme="minorEastAsia"/>
          <w:sz w:val="24"/>
          <w:szCs w:val="24"/>
          <w:lang w:eastAsia="zh-CN"/>
        </w:rPr>
        <w:t>研修班学员</w:t>
      </w:r>
      <w:r>
        <w:rPr>
          <w:rFonts w:hint="eastAsia" w:asciiTheme="minorEastAsia" w:hAnsiTheme="minorEastAsia"/>
          <w:sz w:val="24"/>
          <w:szCs w:val="24"/>
        </w:rPr>
        <w:t>混合课程设计、上线、实践与交流</w:t>
      </w:r>
    </w:p>
    <w:p>
      <w:pPr>
        <w:spacing w:beforeLines="50" w:line="360" w:lineRule="auto"/>
        <w:jc w:val="center"/>
        <w:rPr>
          <w:rFonts w:asciiTheme="minorEastAsia" w:hAnsiTheme="minorEastAsia"/>
          <w:sz w:val="22"/>
          <w:szCs w:val="24"/>
        </w:rPr>
      </w:pPr>
      <w:r>
        <w:rPr>
          <w:rFonts w:hint="eastAsia" w:asciiTheme="minorEastAsia" w:hAnsiTheme="minorEastAsia"/>
          <w:sz w:val="22"/>
          <w:szCs w:val="24"/>
        </w:rPr>
        <w:t>表1 西南交通大学“混合教学培训与教师信息化教学能力提升</w:t>
      </w:r>
      <w:r>
        <w:rPr>
          <w:rFonts w:hint="eastAsia" w:asciiTheme="minorEastAsia" w:hAnsiTheme="minorEastAsia"/>
          <w:sz w:val="22"/>
          <w:szCs w:val="24"/>
          <w:lang w:eastAsia="zh-CN"/>
        </w:rPr>
        <w:t>”研修班</w:t>
      </w:r>
      <w:r>
        <w:rPr>
          <w:rFonts w:hint="eastAsia" w:asciiTheme="minorEastAsia" w:hAnsiTheme="minorEastAsia"/>
          <w:sz w:val="22"/>
          <w:szCs w:val="24"/>
        </w:rPr>
        <w:t>安排表</w:t>
      </w:r>
    </w:p>
    <w:tbl>
      <w:tblPr>
        <w:tblStyle w:val="8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4280"/>
        <w:gridCol w:w="992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357" w:type="dxa"/>
            <w:shd w:val="clear" w:color="auto" w:fill="00B0F0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  <w:t>阶段安排</w:t>
            </w:r>
          </w:p>
        </w:tc>
        <w:tc>
          <w:tcPr>
            <w:tcW w:w="4280" w:type="dxa"/>
            <w:shd w:val="clear" w:color="auto" w:fill="00B0F0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  <w:tc>
          <w:tcPr>
            <w:tcW w:w="992" w:type="dxa"/>
            <w:shd w:val="clear" w:color="auto" w:fill="00B0F0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  <w:t>地点</w:t>
            </w:r>
          </w:p>
        </w:tc>
        <w:tc>
          <w:tcPr>
            <w:tcW w:w="2013" w:type="dxa"/>
            <w:shd w:val="clear" w:color="auto" w:fill="00B0F0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FFFFFF" w:themeColor="background1"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第一阶段</w:t>
            </w:r>
          </w:p>
        </w:tc>
        <w:tc>
          <w:tcPr>
            <w:tcW w:w="428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混合教学理念引导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——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信息技术促进教学变革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FF0000"/>
                <w:sz w:val="24"/>
                <w:szCs w:val="24"/>
                <w:lang w:eastAsia="zh-CN"/>
              </w:rPr>
              <w:t>综合楼</w:t>
            </w:r>
            <w:r>
              <w:rPr>
                <w:rFonts w:hint="eastAsia" w:cs="Times New Roman" w:asciiTheme="minorEastAsia" w:hAnsiTheme="minorEastAsia"/>
                <w:color w:val="FF000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57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阶段任务</w:t>
            </w:r>
          </w:p>
        </w:tc>
        <w:tc>
          <w:tcPr>
            <w:tcW w:w="7285" w:type="dxa"/>
            <w:gridSpan w:val="3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感兴趣的老师报名第二阶段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第二阶段</w:t>
            </w:r>
          </w:p>
        </w:tc>
        <w:tc>
          <w:tcPr>
            <w:tcW w:w="4280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在线学习混合课程设计方法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在线学习混合课程上线操作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57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阶段任务</w:t>
            </w:r>
          </w:p>
        </w:tc>
        <w:tc>
          <w:tcPr>
            <w:tcW w:w="7285" w:type="dxa"/>
            <w:gridSpan w:val="3"/>
            <w:shd w:val="clear" w:color="auto" w:fill="BEBEBE" w:themeFill="background1" w:themeFillShade="BF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依据在线学习记录和课程信息表反馈情况确定参与教改老师名单</w:t>
            </w:r>
          </w:p>
          <w:p>
            <w:pPr>
              <w:pStyle w:val="11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原则上参与教改的老师必须满足如下条件：</w:t>
            </w:r>
          </w:p>
          <w:p>
            <w:pPr>
              <w:pStyle w:val="11"/>
              <w:spacing w:line="360" w:lineRule="auto"/>
              <w:ind w:left="360" w:firstLine="0"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1）认真完成线上学习并提交任务</w:t>
            </w:r>
          </w:p>
          <w:p>
            <w:pPr>
              <w:pStyle w:val="11"/>
              <w:spacing w:line="360" w:lineRule="auto"/>
              <w:ind w:left="360" w:firstLine="0"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2）教师个人感兴趣，有改革积极性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3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第三阶段</w:t>
            </w:r>
          </w:p>
        </w:tc>
        <w:tc>
          <w:tcPr>
            <w:tcW w:w="4280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混合课程建设与实践——掌握平台操作方法（若需要）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多媒体机房或多媒体教室+笔记本+wifi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边讲边练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课程建设成果展示、汇报与交流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汇报交流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57" w:type="dxa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阶段任务</w:t>
            </w:r>
          </w:p>
        </w:tc>
        <w:tc>
          <w:tcPr>
            <w:tcW w:w="7285" w:type="dxa"/>
            <w:gridSpan w:val="3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完成试点课程设计稿</w:t>
            </w:r>
          </w:p>
          <w:p>
            <w:pPr>
              <w:pStyle w:val="11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完成试点课程1-2个单元上线</w:t>
            </w:r>
          </w:p>
        </w:tc>
      </w:tr>
    </w:tbl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活动内容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1. 第一阶段——混合教学理念引导报告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国内外信息化教学最新进展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教育信息化教学探索的思路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混合教学理论探索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混合教学实施方案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混合教学案例分享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总结与建议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混合课程设计线上培训学习方法介绍</w:t>
      </w:r>
    </w:p>
    <w:p>
      <w:pPr>
        <w:pStyle w:val="1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现场答疑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2. 第二阶段——《混合课程设计与建设方法》在线学习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采用任务驱动</w:t>
      </w:r>
      <w:r>
        <w:rPr>
          <w:rFonts w:asciiTheme="minorEastAsia" w:hAnsiTheme="minorEastAsia"/>
          <w:sz w:val="24"/>
        </w:rPr>
        <w:t>式的在线学习，</w:t>
      </w:r>
      <w:r>
        <w:rPr>
          <w:rFonts w:hint="eastAsia" w:asciiTheme="minorEastAsia" w:hAnsiTheme="minorEastAsia"/>
          <w:sz w:val="24"/>
        </w:rPr>
        <w:t>包括</w:t>
      </w:r>
      <w:r>
        <w:rPr>
          <w:rFonts w:asciiTheme="minorEastAsia" w:hAnsiTheme="minorEastAsia"/>
          <w:sz w:val="24"/>
        </w:rPr>
        <w:t>了</w:t>
      </w:r>
      <w:r>
        <w:rPr>
          <w:rFonts w:hint="eastAsia" w:asciiTheme="minorEastAsia" w:hAnsiTheme="minorEastAsia"/>
          <w:sz w:val="24"/>
        </w:rPr>
        <w:t>两个</w:t>
      </w:r>
      <w:r>
        <w:rPr>
          <w:rFonts w:asciiTheme="minorEastAsia" w:hAnsiTheme="minorEastAsia"/>
          <w:sz w:val="24"/>
        </w:rPr>
        <w:t>单元</w:t>
      </w:r>
      <w:r>
        <w:rPr>
          <w:rFonts w:hint="eastAsia" w:asciiTheme="minorEastAsia" w:hAnsiTheme="minorEastAsia"/>
          <w:sz w:val="24"/>
        </w:rPr>
        <w:t>和</w:t>
      </w:r>
      <w:r>
        <w:rPr>
          <w:rFonts w:asciiTheme="minorEastAsia" w:hAnsiTheme="minorEastAsia"/>
          <w:sz w:val="24"/>
        </w:rPr>
        <w:t>四个调查任务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>教师信息化教学能力水平调查</w:t>
      </w:r>
      <w:r>
        <w:rPr>
          <w:rFonts w:hint="eastAsia" w:asciiTheme="minorEastAsia" w:hAnsiTheme="minorEastAsia"/>
          <w:sz w:val="24"/>
        </w:rPr>
        <w:t>；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2.单元一：</w:t>
      </w:r>
      <w:r>
        <w:rPr>
          <w:rFonts w:hint="eastAsia" w:asciiTheme="minorEastAsia" w:hAnsiTheme="minorEastAsia"/>
          <w:sz w:val="24"/>
        </w:rPr>
        <w:t>认识</w:t>
      </w:r>
      <w:r>
        <w:rPr>
          <w:rFonts w:asciiTheme="minorEastAsia" w:hAnsiTheme="minorEastAsia"/>
          <w:sz w:val="24"/>
        </w:rPr>
        <w:t>与设计混合课程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包括</w:t>
      </w:r>
      <w:r>
        <w:rPr>
          <w:rFonts w:hint="eastAsia" w:asciiTheme="minorEastAsia" w:hAnsiTheme="minorEastAsia"/>
          <w:sz w:val="24"/>
        </w:rPr>
        <w:t>8个</w:t>
      </w:r>
      <w:r>
        <w:rPr>
          <w:rFonts w:asciiTheme="minorEastAsia" w:hAnsiTheme="minorEastAsia"/>
          <w:sz w:val="24"/>
        </w:rPr>
        <w:t>微视频</w:t>
      </w:r>
      <w:r>
        <w:rPr>
          <w:rFonts w:hint="eastAsia" w:asciiTheme="minorEastAsia" w:hAnsiTheme="minorEastAsia"/>
          <w:sz w:val="24"/>
        </w:rPr>
        <w:t>，9个</w:t>
      </w:r>
      <w:r>
        <w:rPr>
          <w:rFonts w:asciiTheme="minorEastAsia" w:hAnsiTheme="minorEastAsia"/>
          <w:sz w:val="24"/>
        </w:rPr>
        <w:t>作业任务</w:t>
      </w:r>
      <w:r>
        <w:rPr>
          <w:rFonts w:hint="eastAsia" w:asciiTheme="minorEastAsia" w:hAnsiTheme="minorEastAsia"/>
          <w:sz w:val="24"/>
        </w:rPr>
        <w:t>；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drawing>
          <wp:inline distT="0" distB="0" distL="0" distR="0">
            <wp:extent cx="5000625" cy="6886575"/>
            <wp:effectExtent l="0" t="0" r="0" b="9525"/>
            <wp:docPr id="3" name="图片 3" descr="http://219.146.247.229/meol/common/ckeditor/openfile.jsp?id=DBCPDBDBDADGDCDFCPLLOMLKMPLNMMNBKHMJOILMMGCNDBCOHA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219.146.247.229/meol/common/ckeditor/openfile.jsp?id=DBCPDBDBDADGDCDFCPLLOMLKMPLNMMNBKHMJOILMMGCNDBCOHAGO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571" cy="68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spacing w:line="360" w:lineRule="auto"/>
        <w:ind w:firstLine="495" w:firstLineChars="0"/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图1 </w:t>
      </w:r>
      <w:r>
        <w:rPr>
          <w:rFonts w:hint="eastAsia" w:cs="Times New Roman" w:asciiTheme="minorEastAsia" w:hAnsiTheme="minorEastAsia"/>
          <w:sz w:val="24"/>
          <w:szCs w:val="24"/>
        </w:rPr>
        <w:t>《混合课程设计与建设方法》第一单元知识结构图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3.单元二：建设混合课程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包括</w:t>
      </w:r>
      <w:r>
        <w:rPr>
          <w:rFonts w:hint="eastAsia" w:asciiTheme="minorEastAsia" w:hAnsiTheme="minorEastAsia"/>
          <w:sz w:val="24"/>
        </w:rPr>
        <w:t>18个</w:t>
      </w:r>
      <w:r>
        <w:rPr>
          <w:rFonts w:asciiTheme="minorEastAsia" w:hAnsiTheme="minorEastAsia"/>
          <w:sz w:val="24"/>
        </w:rPr>
        <w:t>微视频</w:t>
      </w:r>
      <w:r>
        <w:rPr>
          <w:rFonts w:hint="eastAsia" w:asciiTheme="minorEastAsia" w:hAnsiTheme="minorEastAsia"/>
          <w:sz w:val="24"/>
        </w:rPr>
        <w:t>，3个</w:t>
      </w:r>
      <w:r>
        <w:rPr>
          <w:rFonts w:asciiTheme="minorEastAsia" w:hAnsiTheme="minorEastAsia"/>
          <w:sz w:val="24"/>
        </w:rPr>
        <w:t>作业任务</w:t>
      </w:r>
      <w:r>
        <w:rPr>
          <w:rFonts w:hint="eastAsia" w:asciiTheme="minorEastAsia" w:hAnsiTheme="minorEastAsia"/>
          <w:sz w:val="24"/>
        </w:rPr>
        <w:t>和1个</w:t>
      </w:r>
      <w:r>
        <w:rPr>
          <w:rFonts w:asciiTheme="minorEastAsia" w:hAnsiTheme="minorEastAsia"/>
          <w:sz w:val="24"/>
        </w:rPr>
        <w:t>信息化教学影响因素调查</w:t>
      </w:r>
      <w:r>
        <w:rPr>
          <w:rFonts w:hint="eastAsia" w:asciiTheme="minorEastAsia" w:hAnsiTheme="minorEastAsia"/>
          <w:sz w:val="24"/>
        </w:rPr>
        <w:t>；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drawing>
          <wp:inline distT="0" distB="0" distL="0" distR="0">
            <wp:extent cx="5274310" cy="4151630"/>
            <wp:effectExtent l="0" t="0" r="2540" b="1270"/>
            <wp:docPr id="4" name="图片 4" descr="http://219.146.247.229/meol/common/ckeditor/openfile.jsp?id=DBCPDBDBDADGDEDHCPLLOMLKMPLPMOLDMMLNKIMJOICOHA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219.146.247.229/meol/common/ckeditor/openfile.jsp?id=DBCPDBDBDADGDEDHCPLLOMLKMPLPMOLDMMLNKIMJOICOHAGO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spacing w:line="360" w:lineRule="auto"/>
        <w:ind w:firstLine="495" w:firstLineChars="0"/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图2</w:t>
      </w:r>
      <w:r>
        <w:rPr>
          <w:rFonts w:hint="eastAsia" w:cs="Times New Roman" w:asciiTheme="minorEastAsia" w:hAnsiTheme="minorEastAsia"/>
          <w:sz w:val="24"/>
          <w:szCs w:val="24"/>
        </w:rPr>
        <w:t>《混合课程设计与建设方法》第二单元知识结构图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4.在线</w:t>
      </w:r>
      <w:r>
        <w:rPr>
          <w:rFonts w:asciiTheme="minorEastAsia" w:hAnsiTheme="minorEastAsia"/>
          <w:sz w:val="24"/>
        </w:rPr>
        <w:t>学习效果与平台应用调查</w:t>
      </w:r>
      <w:r>
        <w:rPr>
          <w:rFonts w:hint="eastAsia" w:asciiTheme="minorEastAsia" w:hAnsiTheme="minorEastAsia"/>
          <w:sz w:val="24"/>
        </w:rPr>
        <w:t>；</w:t>
      </w:r>
    </w:p>
    <w:p>
      <w:pPr>
        <w:pStyle w:val="11"/>
        <w:spacing w:line="360" w:lineRule="auto"/>
        <w:ind w:firstLine="495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5.</w:t>
      </w:r>
      <w:r>
        <w:rPr>
          <w:rFonts w:hint="eastAsia" w:asciiTheme="minorEastAsia" w:hAnsiTheme="minorEastAsia"/>
          <w:sz w:val="24"/>
        </w:rPr>
        <w:t>课程</w:t>
      </w:r>
      <w:r>
        <w:rPr>
          <w:rFonts w:asciiTheme="minorEastAsia" w:hAnsiTheme="minorEastAsia"/>
          <w:sz w:val="24"/>
        </w:rPr>
        <w:t>资源内容满意度调查</w:t>
      </w:r>
      <w:r>
        <w:rPr>
          <w:rFonts w:hint="eastAsia" w:asciiTheme="minorEastAsia" w:hAnsiTheme="minorEastAsia"/>
          <w:sz w:val="24"/>
        </w:rPr>
        <w:t>：</w:t>
      </w:r>
      <w:r>
        <w:rPr>
          <w:rFonts w:asciiTheme="minorEastAsia" w:hAnsiTheme="minorEastAsia"/>
          <w:sz w:val="24"/>
        </w:rPr>
        <w:t>在每个微视频后对制作内容的</w:t>
      </w:r>
      <w:r>
        <w:rPr>
          <w:rFonts w:hint="eastAsia" w:asciiTheme="minorEastAsia" w:hAnsiTheme="minorEastAsia"/>
          <w:sz w:val="24"/>
        </w:rPr>
        <w:t>适合与</w:t>
      </w:r>
      <w:r>
        <w:rPr>
          <w:rFonts w:asciiTheme="minorEastAsia" w:hAnsiTheme="minorEastAsia"/>
          <w:sz w:val="24"/>
        </w:rPr>
        <w:t>满意程度</w:t>
      </w:r>
      <w:r>
        <w:rPr>
          <w:rFonts w:hint="eastAsia" w:asciiTheme="minorEastAsia" w:hAnsiTheme="minorEastAsia"/>
          <w:sz w:val="24"/>
        </w:rPr>
        <w:t>进行</w:t>
      </w:r>
      <w:r>
        <w:rPr>
          <w:rFonts w:asciiTheme="minorEastAsia" w:hAnsiTheme="minorEastAsia"/>
          <w:sz w:val="24"/>
        </w:rPr>
        <w:t>调查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注意事项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 xml:space="preserve">1. </w:t>
      </w:r>
      <w:r>
        <w:rPr>
          <w:rFonts w:cs="Times New Roman" w:asciiTheme="minorEastAsia" w:hAnsiTheme="minorEastAsia"/>
          <w:b/>
          <w:sz w:val="24"/>
          <w:szCs w:val="24"/>
        </w:rPr>
        <w:t>第一</w:t>
      </w:r>
      <w:r>
        <w:rPr>
          <w:rFonts w:hint="eastAsia" w:cs="Times New Roman" w:asciiTheme="minorEastAsia" w:hAnsiTheme="minorEastAsia"/>
          <w:b/>
          <w:sz w:val="24"/>
          <w:szCs w:val="24"/>
        </w:rPr>
        <w:t>阶段</w:t>
      </w:r>
      <w:r>
        <w:rPr>
          <w:rFonts w:hint="eastAsia" w:cs="Times New Roman" w:asciiTheme="minorEastAsia" w:hAnsiTheme="minorEastAsia"/>
          <w:b/>
          <w:sz w:val="24"/>
          <w:szCs w:val="24"/>
          <w:lang w:eastAsia="zh-CN"/>
        </w:rPr>
        <w:t>开班</w:t>
      </w:r>
      <w:r>
        <w:rPr>
          <w:rFonts w:cs="Times New Roman" w:asciiTheme="minorEastAsia" w:hAnsiTheme="minorEastAsia"/>
          <w:b/>
          <w:sz w:val="24"/>
          <w:szCs w:val="24"/>
        </w:rPr>
        <w:t>后</w:t>
      </w:r>
      <w:r>
        <w:rPr>
          <w:rFonts w:hint="eastAsia" w:cs="Times New Roman" w:asciiTheme="minorEastAsia" w:hAnsiTheme="minorEastAsia"/>
          <w:b/>
          <w:sz w:val="24"/>
          <w:szCs w:val="24"/>
        </w:rPr>
        <w:t>：</w:t>
      </w:r>
    </w:p>
    <w:p>
      <w:pPr>
        <w:pStyle w:val="11"/>
        <w:numPr>
          <w:ilvl w:val="0"/>
          <w:numId w:val="6"/>
        </w:numPr>
        <w:spacing w:line="360" w:lineRule="auto"/>
        <w:ind w:firstLineChars="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填写教师报名表</w:t>
      </w:r>
    </w:p>
    <w:tbl>
      <w:tblPr>
        <w:tblStyle w:val="7"/>
        <w:tblW w:w="88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887"/>
        <w:gridCol w:w="887"/>
        <w:gridCol w:w="1554"/>
        <w:gridCol w:w="1410"/>
        <w:gridCol w:w="1410"/>
        <w:gridCol w:w="17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所属院系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教师用户名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numPr>
          <w:ilvl w:val="0"/>
          <w:numId w:val="6"/>
        </w:numPr>
        <w:spacing w:line="360" w:lineRule="auto"/>
        <w:ind w:firstLineChars="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发布课程《混合课程设计与建设方法》，并把地址及账号给教师；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2. 第二阶段培训结束后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梳理课程信息表和教师学习记录，筛选出第三阶段的教师名单。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3. 第三阶段培训准备：</w:t>
      </w:r>
    </w:p>
    <w:p>
      <w:pPr>
        <w:pStyle w:val="11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邀请教师做分享交流</w:t>
      </w:r>
    </w:p>
    <w:p>
      <w:pPr>
        <w:pStyle w:val="11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统计汇总</w:t>
      </w:r>
      <w:r>
        <w:rPr>
          <w:rFonts w:asciiTheme="minorEastAsia" w:hAnsiTheme="minorEastAsia"/>
          <w:sz w:val="24"/>
          <w:szCs w:val="24"/>
        </w:rPr>
        <w:t>平台</w:t>
      </w:r>
      <w:r>
        <w:rPr>
          <w:rFonts w:hint="eastAsia" w:asciiTheme="minorEastAsia" w:hAnsiTheme="minorEastAsia"/>
          <w:sz w:val="24"/>
          <w:szCs w:val="24"/>
        </w:rPr>
        <w:t>操作等技术问题，准备</w:t>
      </w:r>
      <w:r>
        <w:rPr>
          <w:rFonts w:asciiTheme="minorEastAsia" w:hAnsiTheme="minorEastAsia"/>
          <w:sz w:val="24"/>
          <w:szCs w:val="24"/>
        </w:rPr>
        <w:t>答疑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 培训结束后：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开展学习效果评价，并进行反馈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2CE"/>
    <w:multiLevelType w:val="multilevel"/>
    <w:tmpl w:val="061A42CE"/>
    <w:lvl w:ilvl="0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">
    <w:nsid w:val="10CC21D1"/>
    <w:multiLevelType w:val="multilevel"/>
    <w:tmpl w:val="10CC21D1"/>
    <w:lvl w:ilvl="0" w:tentative="0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643CEA"/>
    <w:multiLevelType w:val="multilevel"/>
    <w:tmpl w:val="21643CEA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35AB23ED"/>
    <w:multiLevelType w:val="multilevel"/>
    <w:tmpl w:val="35AB23E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CB1F24"/>
    <w:multiLevelType w:val="multilevel"/>
    <w:tmpl w:val="67CB1F24"/>
    <w:lvl w:ilvl="0" w:tentative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8D3422"/>
    <w:multiLevelType w:val="multilevel"/>
    <w:tmpl w:val="6F8D3422"/>
    <w:lvl w:ilvl="0" w:tentative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0B1"/>
    <w:rsid w:val="000037FF"/>
    <w:rsid w:val="00035FAA"/>
    <w:rsid w:val="0014151D"/>
    <w:rsid w:val="0015333F"/>
    <w:rsid w:val="0016011C"/>
    <w:rsid w:val="0016612E"/>
    <w:rsid w:val="001A395C"/>
    <w:rsid w:val="001F7A2E"/>
    <w:rsid w:val="002109DE"/>
    <w:rsid w:val="00230E27"/>
    <w:rsid w:val="002D01DC"/>
    <w:rsid w:val="0030223D"/>
    <w:rsid w:val="0030326A"/>
    <w:rsid w:val="003242F5"/>
    <w:rsid w:val="003C210F"/>
    <w:rsid w:val="004C0546"/>
    <w:rsid w:val="0052546F"/>
    <w:rsid w:val="0052692C"/>
    <w:rsid w:val="005669F0"/>
    <w:rsid w:val="00571E70"/>
    <w:rsid w:val="00593210"/>
    <w:rsid w:val="005C11CA"/>
    <w:rsid w:val="005E15B4"/>
    <w:rsid w:val="00672A79"/>
    <w:rsid w:val="006A50B1"/>
    <w:rsid w:val="006C5174"/>
    <w:rsid w:val="007A068E"/>
    <w:rsid w:val="007B0395"/>
    <w:rsid w:val="00804AF2"/>
    <w:rsid w:val="00816F06"/>
    <w:rsid w:val="0083047E"/>
    <w:rsid w:val="00847C76"/>
    <w:rsid w:val="00887866"/>
    <w:rsid w:val="00956AC9"/>
    <w:rsid w:val="00990E09"/>
    <w:rsid w:val="009A021B"/>
    <w:rsid w:val="009B6292"/>
    <w:rsid w:val="00B36FC7"/>
    <w:rsid w:val="00B70D65"/>
    <w:rsid w:val="00BC4384"/>
    <w:rsid w:val="00BF366E"/>
    <w:rsid w:val="00C11B4F"/>
    <w:rsid w:val="00C14976"/>
    <w:rsid w:val="00C26032"/>
    <w:rsid w:val="00C846AF"/>
    <w:rsid w:val="00CE02E0"/>
    <w:rsid w:val="00D058BD"/>
    <w:rsid w:val="00D05DB9"/>
    <w:rsid w:val="00D338CA"/>
    <w:rsid w:val="00D45D30"/>
    <w:rsid w:val="00D46122"/>
    <w:rsid w:val="00DF0EA0"/>
    <w:rsid w:val="00E72A79"/>
    <w:rsid w:val="00EC7374"/>
    <w:rsid w:val="00F31C7C"/>
    <w:rsid w:val="00F405E9"/>
    <w:rsid w:val="00F44C46"/>
    <w:rsid w:val="00F62DA8"/>
    <w:rsid w:val="00FF10E8"/>
    <w:rsid w:val="1CB5287B"/>
    <w:rsid w:val="2BC00E92"/>
    <w:rsid w:val="54A56CA0"/>
    <w:rsid w:val="58607E8F"/>
    <w:rsid w:val="6CAA7C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188</Words>
  <Characters>1077</Characters>
  <Lines>8</Lines>
  <Paragraphs>2</Paragraphs>
  <ScaleCrop>false</ScaleCrop>
  <LinksUpToDate>false</LinksUpToDate>
  <CharactersWithSpaces>1263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2017-03-13T13:46:00Z</dcterms:created>
  <dc:creator>umooc-01</dc:creator>
  <cp:lastModifiedBy>lenovo</cp:lastModifiedBy>
  <dcterms:modified xsi:type="dcterms:W3CDTF">2017-03-15T09:23:41Z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