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ind w:firstLine="301"/>
        <w:jc w:val="center"/>
        <w:rPr>
          <w:rFonts w:ascii="方正兰亭纤黑_GBK" w:hAnsi="宋体" w:eastAsia="方正兰亭纤黑_GBK" w:cs="宋体"/>
          <w:b/>
          <w:bCs/>
          <w:color w:val="00B0B2"/>
          <w:kern w:val="0"/>
          <w:sz w:val="52"/>
        </w:rPr>
      </w:pPr>
    </w:p>
    <w:p>
      <w:pPr>
        <w:widowControl/>
        <w:spacing w:after="156" w:afterLines="50" w:line="560" w:lineRule="exact"/>
        <w:ind w:firstLine="301"/>
        <w:jc w:val="center"/>
        <w:rPr>
          <w:rFonts w:ascii="方正兰亭纤黑_GBK" w:hAnsi="宋体" w:eastAsia="方正兰亭纤黑_GBK" w:cs="宋体"/>
          <w:b/>
          <w:bCs/>
          <w:color w:val="00B0B2"/>
          <w:kern w:val="0"/>
          <w:sz w:val="52"/>
        </w:rPr>
      </w:pPr>
      <w:r>
        <w:rPr>
          <w:rFonts w:hint="eastAsia" w:ascii="方正兰亭纤黑_GBK" w:hAnsi="宋体" w:eastAsia="方正兰亭纤黑_GBK" w:cs="宋体"/>
          <w:b/>
          <w:bCs/>
          <w:color w:val="00B0B2"/>
          <w:kern w:val="0"/>
          <w:sz w:val="52"/>
        </w:rPr>
        <w:t xml:space="preserve"> </w:t>
      </w:r>
      <w:r>
        <w:rPr>
          <w:rFonts w:hint="eastAsia" w:ascii="方正兰亭纤黑_GBK" w:hAnsi="宋体" w:eastAsia="方正兰亭纤黑_GBK" w:cs="宋体"/>
          <w:b/>
          <w:bCs/>
          <w:color w:val="00B0B2"/>
          <w:kern w:val="0"/>
          <w:sz w:val="56"/>
        </w:rPr>
        <w:t xml:space="preserve"> </w:t>
      </w:r>
      <w:r>
        <w:rPr>
          <w:rFonts w:ascii="方正兰亭纤黑_GBK" w:hAnsi="宋体" w:eastAsia="方正兰亭纤黑_GBK" w:cs="宋体"/>
          <w:b/>
          <w:bCs/>
          <w:color w:val="00B0B2"/>
          <w:kern w:val="0"/>
          <w:sz w:val="56"/>
        </w:rPr>
        <w:t>AI</w:t>
      </w:r>
      <w:r>
        <w:rPr>
          <w:rFonts w:hint="eastAsia" w:ascii="微软雅黑" w:hAnsi="微软雅黑" w:eastAsia="微软雅黑" w:cs="微软雅黑"/>
          <w:b/>
          <w:bCs/>
          <w:color w:val="00B0B2"/>
          <w:kern w:val="0"/>
          <w:sz w:val="56"/>
        </w:rPr>
        <w:t>青春 互联</w:t>
      </w:r>
      <w:r>
        <w:rPr>
          <w:rFonts w:ascii="微软雅黑" w:hAnsi="微软雅黑" w:eastAsia="微软雅黑" w:cs="微软雅黑"/>
          <w:b/>
          <w:bCs/>
          <w:color w:val="00B0B2"/>
          <w:kern w:val="0"/>
          <w:sz w:val="56"/>
        </w:rPr>
        <w:t>V</w:t>
      </w:r>
      <w:r>
        <w:rPr>
          <w:rFonts w:hint="eastAsia" w:ascii="微软雅黑" w:hAnsi="微软雅黑" w:eastAsia="微软雅黑" w:cs="微软雅黑"/>
          <w:b/>
          <w:bCs/>
          <w:color w:val="00B0B2"/>
          <w:kern w:val="0"/>
          <w:sz w:val="56"/>
        </w:rPr>
        <w:t>来</w:t>
      </w:r>
      <w:r>
        <w:rPr>
          <w:rFonts w:hint="eastAsia" w:ascii="方正兰亭纤黑_GBK" w:hAnsi="宋体" w:eastAsia="方正兰亭纤黑_GBK" w:cs="宋体"/>
          <w:b/>
          <w:bCs/>
          <w:color w:val="00B0B2"/>
          <w:kern w:val="0"/>
          <w:sz w:val="56"/>
        </w:rPr>
        <w:t>！</w:t>
      </w:r>
    </w:p>
    <w:p>
      <w:pPr>
        <w:widowControl/>
        <w:spacing w:after="156" w:afterLines="50" w:line="560" w:lineRule="exact"/>
        <w:ind w:firstLine="301"/>
        <w:jc w:val="center"/>
        <w:rPr>
          <w:rFonts w:ascii="黑体" w:hAnsi="宋体" w:eastAsia="黑体" w:cs="宋体"/>
          <w:b/>
          <w:bCs/>
          <w:color w:val="333333"/>
          <w:kern w:val="0"/>
          <w:sz w:val="28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6"/>
        </w:rPr>
        <w:t>云米</w:t>
      </w:r>
      <w:r>
        <w:rPr>
          <w:rFonts w:ascii="Times New Roman" w:hAnsi="Times New Roman" w:cs="Times New Roman"/>
          <w:b/>
          <w:sz w:val="36"/>
          <w:szCs w:val="28"/>
          <w:lang w:val="zh-TW" w:eastAsia="zh-TW"/>
        </w:rPr>
        <w:t>®</w:t>
      </w:r>
      <w:r>
        <w:rPr>
          <w:rFonts w:hint="eastAsia" w:ascii="黑体" w:hAnsi="宋体" w:eastAsia="黑体" w:cs="宋体"/>
          <w:b/>
          <w:bCs/>
          <w:color w:val="333333"/>
          <w:kern w:val="0"/>
          <w:sz w:val="36"/>
        </w:rPr>
        <w:t>全屋互联网</w:t>
      </w:r>
      <w:r>
        <w:rPr>
          <w:rFonts w:ascii="黑体" w:hAnsi="宋体" w:eastAsia="黑体" w:cs="宋体"/>
          <w:b/>
          <w:bCs/>
          <w:color w:val="333333"/>
          <w:kern w:val="0"/>
          <w:sz w:val="36"/>
        </w:rPr>
        <w:t>家电</w:t>
      </w:r>
      <w:r>
        <w:rPr>
          <w:rFonts w:hint="eastAsia" w:ascii="黑体" w:hAnsi="宋体" w:eastAsia="黑体" w:cs="宋体"/>
          <w:b/>
          <w:bCs/>
          <w:color w:val="333333"/>
          <w:kern w:val="0"/>
          <w:sz w:val="36"/>
        </w:rPr>
        <w:t>20</w:t>
      </w:r>
      <w:r>
        <w:rPr>
          <w:rFonts w:ascii="黑体" w:hAnsi="宋体" w:eastAsia="黑体" w:cs="宋体"/>
          <w:b/>
          <w:bCs/>
          <w:color w:val="333333"/>
          <w:kern w:val="0"/>
          <w:sz w:val="36"/>
        </w:rPr>
        <w:t>20</w:t>
      </w:r>
      <w:r>
        <w:rPr>
          <w:rFonts w:hint="eastAsia" w:ascii="黑体" w:hAnsi="宋体" w:eastAsia="黑体" w:cs="宋体"/>
          <w:b/>
          <w:bCs/>
          <w:color w:val="333333"/>
          <w:kern w:val="0"/>
          <w:sz w:val="36"/>
        </w:rPr>
        <w:t xml:space="preserve">校园招聘简章            </w:t>
      </w:r>
    </w:p>
    <w:p>
      <w:pPr>
        <w:widowControl/>
        <w:spacing w:line="560" w:lineRule="exact"/>
        <w:rPr>
          <w:rFonts w:ascii="黑体" w:hAnsi="宋体" w:eastAsia="黑体" w:cs="宋体"/>
          <w:b/>
          <w:bCs/>
          <w:color w:val="333333"/>
          <w:kern w:val="0"/>
          <w:sz w:val="6"/>
        </w:rPr>
      </w:pPr>
    </w:p>
    <w:p>
      <w:pPr>
        <w:widowControl/>
        <w:spacing w:line="560" w:lineRule="exact"/>
        <w:rPr>
          <w:rFonts w:ascii="黑体" w:hAnsi="宋体" w:eastAsia="黑体" w:cs="宋体"/>
          <w:b/>
          <w:bCs/>
          <w:color w:val="333333"/>
          <w:kern w:val="0"/>
          <w:sz w:val="28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28"/>
        </w:rPr>
        <w:t>一、</w:t>
      </w:r>
      <w:r>
        <w:rPr>
          <w:rFonts w:hint="eastAsia" w:ascii="微软雅黑" w:hAnsi="微软雅黑" w:eastAsia="微软雅黑" w:cs="Tahoma"/>
          <w:b/>
          <w:kern w:val="0"/>
          <w:sz w:val="24"/>
          <w:szCs w:val="24"/>
        </w:rPr>
        <w:t>佛山市云米</w:t>
      </w:r>
      <w:r>
        <w:rPr>
          <w:rFonts w:ascii="微软雅黑" w:hAnsi="微软雅黑" w:eastAsia="微软雅黑" w:cs="Tahoma"/>
          <w:b/>
          <w:kern w:val="0"/>
          <w:sz w:val="24"/>
          <w:szCs w:val="24"/>
        </w:rPr>
        <w:t>电器科技有限</w:t>
      </w:r>
      <w:r>
        <w:rPr>
          <w:rFonts w:hint="eastAsia" w:ascii="微软雅黑" w:hAnsi="微软雅黑" w:eastAsia="微软雅黑" w:cs="Tahoma"/>
          <w:b/>
          <w:kern w:val="0"/>
          <w:sz w:val="24"/>
          <w:szCs w:val="24"/>
        </w:rPr>
        <w:t>公司</w:t>
      </w:r>
    </w:p>
    <w:p>
      <w:pPr>
        <w:spacing w:line="276" w:lineRule="auto"/>
        <w:ind w:firstLine="480" w:firstLineChars="200"/>
        <w:rPr>
          <w:rFonts w:cs="Arial" w:asciiTheme="minorEastAsia" w:hAnsiTheme="minorEastAsia"/>
          <w:bCs/>
          <w:kern w:val="0"/>
          <w:sz w:val="24"/>
          <w:szCs w:val="24"/>
        </w:rPr>
      </w:pPr>
    </w:p>
    <w:p>
      <w:pPr>
        <w:spacing w:line="276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2014年，我们怀揣梦想勇往直前</w:t>
      </w:r>
    </w:p>
    <w:p>
      <w:pPr>
        <w:spacing w:line="276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2019年，我们日新月异初心不改</w:t>
      </w:r>
    </w:p>
    <w:p>
      <w:pPr>
        <w:spacing w:line="276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从全球顶尖黑科技到家庭物联网第一股</w:t>
      </w:r>
    </w:p>
    <w:p>
      <w:pPr>
        <w:spacing w:line="276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新物种爆炸的时代，每一次进步都是行业的腾飞</w:t>
      </w:r>
    </w:p>
    <w:p>
      <w:pPr>
        <w:spacing w:line="276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2100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+专利、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2000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+门店、1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项国际设计大奖</w:t>
      </w:r>
    </w:p>
    <w:p>
      <w:pPr>
        <w:spacing w:line="276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荣登央视、成为国家高新企业、喜提纳斯达克上市</w:t>
      </w:r>
    </w:p>
    <w:p>
      <w:pPr>
        <w:spacing w:line="276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万物互联，一切只等实现！</w:t>
      </w:r>
    </w:p>
    <w:p>
      <w:pPr>
        <w:spacing w:line="276" w:lineRule="auto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未来已来，前途可期，欢迎互联新未来~</w:t>
      </w:r>
    </w:p>
    <w:p>
      <w:pPr>
        <w:spacing w:line="360" w:lineRule="auto"/>
        <w:ind w:firstLine="1"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"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关于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云米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56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佛山市云米电器科技有限公司成立于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2014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月，是美国纳斯达克证券交易所上市的</w:t>
      </w:r>
      <w:r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高科技家庭物联网（</w:t>
      </w:r>
      <w:r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IoT @ Home</w:t>
      </w:r>
      <w:r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公司，是家庭物联网（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IoT @ Home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）第一股，同时是国家高新技术企业、小米生态链公司。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315" w:firstLineChars="150"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定位：全屋互联网家电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IoT @ Home</w:t>
      </w:r>
      <w:r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315" w:firstLineChars="150"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愿景：新物种|重新定义家的未来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="315" w:firstLineChars="150"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价值：未来的家，应该是互联网的家</w:t>
      </w:r>
    </w:p>
    <w:p>
      <w:pPr>
        <w:spacing w:line="360" w:lineRule="auto"/>
        <w:ind w:firstLine="315" w:firstLineChars="15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使命：用科技手段推动消费升级</w:t>
      </w:r>
    </w:p>
    <w:p>
      <w:pPr>
        <w:spacing w:line="276" w:lineRule="auto"/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【我们在颠覆行业】</w:t>
      </w:r>
    </w:p>
    <w:p>
      <w:pPr>
        <w:spacing w:line="360" w:lineRule="auto"/>
        <w:ind w:firstLine="56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基于物联网技术不断进化、行业规模飞速发展的新时代背景，云米致力于打造全屋互联网家电产品矩阵，为消费者提供完整的家庭物联网解决方案。云米创新地将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AI 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人工智能技术、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IoT 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物联网技术等运用于各类家电，用“5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AI+IoT”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高科技手段实现全屋家电、智能互联，塑造全新的互联网生活体验。</w:t>
      </w:r>
    </w:p>
    <w:p>
      <w:pPr>
        <w:spacing w:line="360" w:lineRule="auto"/>
        <w:ind w:firstLine="525" w:firstLineChars="25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云米聚焦于家庭场景的拓展，围绕不同的家庭场景定义和构建产品矩阵组合。如：通过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AI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油烟机、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AI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净水器、互联网冰箱、蒸烤箱、洗碗机等，构建了互联网厨房场景。同时，通过云米小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、互联网热水器、洗衣机、智能家居、智能安防等产品构成了一体化的全屋智能家居解决方案。并且，所有净水设备和涉水类电器组成全屋智能净水系统，水质数据互联互通，相互判断自主调节，实现最佳的运行状态。</w:t>
      </w:r>
    </w:p>
    <w:p>
      <w:pPr>
        <w:spacing w:line="360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云米将围绕全屋互联网家电，持续拓展品类和优化全屋场景体验。</w:t>
      </w:r>
    </w:p>
    <w:p>
      <w:pPr>
        <w:adjustRightInd w:val="0"/>
        <w:snapToGrid w:val="0"/>
        <w:spacing w:before="156" w:beforeLines="50" w:line="360" w:lineRule="auto"/>
        <w:rPr>
          <w:rFonts w:ascii="Times New Roman" w:hAnsi="Times New Roman" w:cs="Times New Roman"/>
          <w:b/>
          <w:sz w:val="24"/>
          <w:szCs w:val="28"/>
          <w:lang w:val="zh-TW" w:eastAsia="zh-TW"/>
        </w:rPr>
      </w:pPr>
      <w:r>
        <w:rPr>
          <w:rFonts w:hint="eastAsia" w:ascii="Times New Roman" w:hAnsi="Times New Roman" w:cs="Times New Roman"/>
          <w:b/>
          <w:sz w:val="24"/>
          <w:szCs w:val="28"/>
          <w:lang w:val="zh-TW" w:eastAsia="zh-TW"/>
        </w:rPr>
        <w:t>【</w:t>
      </w:r>
      <w:r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我们让资本看到了未来</w:t>
      </w:r>
      <w:r>
        <w:rPr>
          <w:rFonts w:hint="eastAsia" w:ascii="Times New Roman" w:hAnsi="Times New Roman" w:cs="Times New Roman"/>
          <w:b/>
          <w:sz w:val="24"/>
          <w:szCs w:val="28"/>
          <w:lang w:val="zh-TW" w:eastAsia="zh-TW"/>
        </w:rPr>
        <w:t>】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PMingLiU" w:cs="Times New Roman"/>
          <w:sz w:val="24"/>
          <w:szCs w:val="28"/>
          <w:lang w:val="zh-TW" w:eastAsia="zh-TW"/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企业成立之初，云米就获得了小米的投资，成为小米生态链企业中的重要成员之一。随着公司的不断发展，成功吸引了顺为资本、红杉资本、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GIC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（新加坡政府投资公司）及晨兴资本（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morningside capital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）等国内外知名投资机构的投资。 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PMingLiU" w:cs="Times New Roman"/>
          <w:sz w:val="24"/>
          <w:szCs w:val="28"/>
          <w:lang w:val="zh-TW" w:eastAsia="zh-TW"/>
        </w:rPr>
        <w:t xml:space="preserve">  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PMingLiU" w:cs="Times New Roman"/>
          <w:sz w:val="24"/>
          <w:szCs w:val="28"/>
          <w:lang w:val="zh-TW" w:eastAsia="zh-TW"/>
        </w:rPr>
      </w:pPr>
      <w:r>
        <w:rPr>
          <w:rFonts w:hint="eastAsia" w:ascii="Times New Roman" w:hAnsi="Times New Roman" w:cs="Times New Roman"/>
          <w:b/>
          <w:sz w:val="24"/>
          <w:szCs w:val="28"/>
          <w:lang w:val="zh-TW" w:eastAsia="zh-TW"/>
        </w:rPr>
        <w:t>【</w:t>
      </w:r>
      <w:r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我们有全球顶尖创新力</w:t>
      </w:r>
      <w:r>
        <w:rPr>
          <w:rFonts w:hint="eastAsia" w:ascii="Times New Roman" w:hAnsi="Times New Roman" w:cs="Times New Roman"/>
          <w:b/>
          <w:sz w:val="24"/>
          <w:szCs w:val="28"/>
          <w:lang w:val="zh-TW" w:eastAsia="zh-TW"/>
        </w:rPr>
        <w:t>】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云米申请专利总数超过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1000+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项，其中发明专利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多项，国际专利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多项。授权专利总数超过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628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项，海外专利授权超过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项，更是有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项产品先后获得中国国家高新技术产品认证。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产品已经涵盖人工智能净水器、中央净水及中央软水机、互联网智能冰箱、互联网智能烟机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智能灶具（嵌入式）、嵌入式洗碗机、嵌入式蒸烤机、互联网洗衣机、智能热水器、智能空气净化器等，引领智能家电相应领域的新的发展。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云米重视产品设计，先后获得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项全球顶尖设计大奖：国际工业设计红点奖（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项）、国际工业设计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IF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奖（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项）、美国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IDEA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创新设计大奖（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项）、日本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GOOD DESIGN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设计奖（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项）、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DFA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亚洲最具影响力设计奖（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项），以及中国优秀工业设计金奖（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项）。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云米拥有超过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70+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亿条中国各地水质云端大数据，拥有全世界最大的净水数据库。</w:t>
      </w:r>
    </w:p>
    <w:p>
      <w:pPr>
        <w:adjustRightInd w:val="0"/>
        <w:snapToGrid w:val="0"/>
        <w:spacing w:before="156" w:beforeLines="50" w:line="360" w:lineRule="auto"/>
        <w:rPr>
          <w:rFonts w:ascii="Times New Roman" w:hAnsi="Times New Roman" w:cs="Times New Roman"/>
          <w:sz w:val="24"/>
          <w:szCs w:val="28"/>
          <w:lang w:val="zh-TW" w:eastAsia="zh-TW"/>
        </w:rPr>
      </w:pPr>
      <w:r>
        <w:rPr>
          <w:rFonts w:hint="eastAsia" w:ascii="Times New Roman" w:hAnsi="Times New Roman" w:cs="Times New Roman"/>
          <w:b/>
          <w:sz w:val="24"/>
          <w:szCs w:val="28"/>
          <w:lang w:val="zh-TW" w:eastAsia="zh-TW"/>
        </w:rPr>
        <w:t>【</w:t>
      </w:r>
      <w:r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赴美上市 家庭</w:t>
      </w:r>
      <w:r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物联网第一股</w:t>
      </w:r>
      <w:r>
        <w:rPr>
          <w:rFonts w:hint="eastAsia" w:ascii="Times New Roman" w:hAnsi="Times New Roman" w:cs="Times New Roman"/>
          <w:b/>
          <w:sz w:val="24"/>
          <w:szCs w:val="28"/>
          <w:lang w:val="zh-TW" w:eastAsia="zh-TW"/>
        </w:rPr>
        <w:t>】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日，云米全屋互联网家电在美国纳斯达克证券交易所成功上市，股票代码为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VIOT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。这标志着云米成为家庭物联网（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IoT @ Home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）第一股，同时确立了家庭物联网（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IoT @ Home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）领导品牌的行业地位，将会进一步吸引国际顶级投资者的关注和参与。上市是云米的新起点，也是云米发展历程中的重要里程碑。</w:t>
      </w:r>
    </w:p>
    <w:p>
      <w:pPr>
        <w:adjustRightInd w:val="0"/>
        <w:snapToGrid w:val="0"/>
        <w:spacing w:before="156" w:beforeLines="50" w:line="360" w:lineRule="auto"/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【未来愿景】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云米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未来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致力于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服务全球5亿家庭用户，推动3万家线下门店数字化转型，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给每位消费者、每户家庭，构建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全屋智能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互联的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场景体验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562" w:firstLineChars="200"/>
        <w:rPr>
          <w:rFonts w:ascii="黑体" w:eastAsia="黑体" w:cs="Arial" w:hAnsiTheme="minorEastAsia"/>
          <w:b/>
          <w:bCs/>
          <w:kern w:val="0"/>
          <w:sz w:val="28"/>
          <w:szCs w:val="21"/>
        </w:rPr>
      </w:pPr>
      <w:r>
        <w:rPr>
          <w:rFonts w:hint="eastAsia" w:ascii="黑体" w:eastAsia="黑体" w:cs="Arial" w:hAnsiTheme="minorEastAsia"/>
          <w:b/>
          <w:bCs/>
          <w:kern w:val="0"/>
          <w:sz w:val="28"/>
          <w:szCs w:val="21"/>
        </w:rPr>
        <w:t>二、招聘需求</w:t>
      </w:r>
    </w:p>
    <w:tbl>
      <w:tblPr>
        <w:tblStyle w:val="10"/>
        <w:tblW w:w="922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1276"/>
        <w:gridCol w:w="1701"/>
        <w:gridCol w:w="43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8" w:type="dxa"/>
            <w:shd w:val="clear" w:color="auto" w:fill="548DD4" w:themeFill="text2" w:themeFillTint="99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4371" w:type="dxa"/>
            <w:shd w:val="clear" w:color="auto" w:fill="548DD4" w:themeFill="text2" w:themeFillTint="99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专业要求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AI人工</w:t>
            </w: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智能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/创新/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</w:t>
            </w:r>
            <w:r>
              <w:rPr>
                <w:rFonts w:ascii="仿宋" w:hAnsi="仿宋" w:eastAsia="仿宋" w:cs="宋体"/>
                <w:kern w:val="0"/>
                <w:szCs w:val="21"/>
              </w:rPr>
              <w:t>、博士</w:t>
            </w:r>
          </w:p>
        </w:tc>
        <w:tc>
          <w:tcPr>
            <w:tcW w:w="4371" w:type="dxa"/>
            <w:vAlign w:val="center"/>
          </w:tcPr>
          <w:p>
            <w:pPr>
              <w:spacing w:before="100" w:beforeAutospacing="1" w:after="100" w:afterAutospacing="1" w:line="375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机器学习方向、</w:t>
            </w:r>
            <w:r>
              <w:rPr>
                <w:rFonts w:hint="eastAsia" w:ascii="仿宋" w:hAnsi="仿宋" w:eastAsia="仿宋"/>
                <w:szCs w:val="21"/>
              </w:rPr>
              <w:t>语音处理方向、计算机视觉方向、自然语言处理方向、其他方向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硬件研发</w:t>
            </w: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机械工程、机械制造及其自动化、材料加工工程、制冷热能类所含相关专业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智能互联</w:t>
            </w: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电子信息类、控制科学类、电气工程类、计算机类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互联网</w:t>
            </w: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技术类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电子信息类、计算机类、电气工程类、仪器科学与技术类、控制科学与工程类、统计学、应用数学等。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设计类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工业设计、UI、美术学、艺术学、设计学、交互设计、视觉传达、数字媒体艺术等专业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策划</w:t>
            </w: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理工类、营销类、心理学类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新零售类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  <w:r>
              <w:rPr>
                <w:rFonts w:ascii="仿宋" w:hAnsi="仿宋" w:eastAsia="仿宋" w:cs="宋体"/>
                <w:kern w:val="0"/>
                <w:szCs w:val="21"/>
              </w:rPr>
              <w:t>不限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运营</w:t>
            </w: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  <w:r>
              <w:rPr>
                <w:rFonts w:ascii="仿宋" w:hAnsi="仿宋" w:eastAsia="仿宋" w:cs="宋体"/>
                <w:kern w:val="0"/>
                <w:szCs w:val="21"/>
              </w:rPr>
              <w:t>不限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市场</w:t>
            </w: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人力资源，劳动保障，行政管理，工商管理、企业管理、公共管理，市场营销，电子商务，商务英语，新闻与传播学，汉语文学中文，美术艺术设计，广告学，网络传播，广播电视学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生产</w:t>
            </w: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品质类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电子信息类、电气工程类、控制科学与工程类、机械工程类、物流</w:t>
            </w:r>
            <w:r>
              <w:rPr>
                <w:rFonts w:ascii="仿宋" w:hAnsi="仿宋" w:eastAsia="仿宋" w:cs="宋体"/>
                <w:kern w:val="0"/>
                <w:szCs w:val="21"/>
              </w:rPr>
              <w:t>类、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理工类等相关专业。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1"/>
              </w:rPr>
              <w:t>财务类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</w:t>
            </w:r>
            <w:r>
              <w:rPr>
                <w:rFonts w:ascii="仿宋" w:hAnsi="仿宋" w:eastAsia="仿宋" w:cs="宋体"/>
                <w:kern w:val="0"/>
                <w:szCs w:val="21"/>
              </w:rPr>
              <w:t>、硕士</w:t>
            </w:r>
          </w:p>
        </w:tc>
        <w:tc>
          <w:tcPr>
            <w:tcW w:w="4371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财会</w:t>
            </w:r>
            <w:r>
              <w:rPr>
                <w:rFonts w:ascii="仿宋" w:hAnsi="仿宋" w:eastAsia="仿宋" w:cs="宋体"/>
                <w:kern w:val="0"/>
                <w:szCs w:val="21"/>
              </w:rPr>
              <w:t>专业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黑体" w:eastAsia="黑体" w:cs="Arial" w:hAnsiTheme="minorEastAsia"/>
          <w:b/>
          <w:bCs/>
          <w:kern w:val="0"/>
          <w:sz w:val="28"/>
          <w:szCs w:val="21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黑体" w:eastAsia="黑体" w:cs="Arial" w:hAnsiTheme="minorEastAsia"/>
          <w:b/>
          <w:bCs/>
          <w:kern w:val="0"/>
          <w:sz w:val="28"/>
          <w:szCs w:val="21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黑体" w:eastAsia="黑体" w:cs="Arial" w:hAnsiTheme="minorEastAsia"/>
          <w:b/>
          <w:bCs/>
          <w:kern w:val="0"/>
          <w:sz w:val="28"/>
          <w:szCs w:val="21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黑体" w:eastAsia="黑体" w:cs="Arial" w:hAnsiTheme="minorEastAsia"/>
          <w:b/>
          <w:bCs/>
          <w:kern w:val="0"/>
          <w:sz w:val="28"/>
          <w:szCs w:val="21"/>
        </w:rPr>
      </w:pPr>
      <w:r>
        <w:rPr>
          <w:rFonts w:hint="eastAsia" w:ascii="黑体" w:eastAsia="黑体" w:cs="Arial" w:hAnsiTheme="minorEastAsia"/>
          <w:b/>
          <w:bCs/>
          <w:kern w:val="0"/>
          <w:sz w:val="28"/>
          <w:szCs w:val="21"/>
        </w:rPr>
        <w:t>三、简历投递方式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Arial"/>
          <w:bCs/>
          <w:kern w:val="0"/>
          <w:sz w:val="24"/>
          <w:szCs w:val="24"/>
        </w:rPr>
      </w:pPr>
      <w:r>
        <w:rPr>
          <w:rFonts w:hint="eastAsia" w:ascii="仿宋" w:hAnsi="仿宋" w:eastAsia="仿宋" w:cs="Arial"/>
          <w:bCs/>
          <w:kern w:val="0"/>
          <w:sz w:val="24"/>
          <w:szCs w:val="24"/>
        </w:rPr>
        <w:t>（一）宣讲会</w:t>
      </w:r>
      <w:r>
        <w:rPr>
          <w:rFonts w:ascii="仿宋" w:hAnsi="仿宋" w:eastAsia="仿宋" w:cs="Arial"/>
          <w:bCs/>
          <w:kern w:val="0"/>
          <w:sz w:val="24"/>
          <w:szCs w:val="24"/>
        </w:rPr>
        <w:t>现场投递。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Arial"/>
          <w:bCs/>
          <w:kern w:val="0"/>
          <w:sz w:val="24"/>
          <w:szCs w:val="24"/>
        </w:rPr>
      </w:pPr>
      <w:r>
        <w:rPr>
          <w:rFonts w:hint="eastAsia" w:ascii="仿宋" w:hAnsi="仿宋" w:eastAsia="仿宋" w:cs="Arial"/>
          <w:bCs/>
          <w:kern w:val="0"/>
          <w:sz w:val="24"/>
          <w:szCs w:val="24"/>
        </w:rPr>
        <w:t>武汉/西</w:t>
      </w:r>
      <w:r>
        <w:rPr>
          <w:rFonts w:ascii="仿宋" w:hAnsi="仿宋" w:eastAsia="仿宋" w:cs="Arial"/>
          <w:bCs/>
          <w:kern w:val="0"/>
          <w:sz w:val="24"/>
          <w:szCs w:val="24"/>
        </w:rPr>
        <w:t>安</w:t>
      </w:r>
      <w:r>
        <w:rPr>
          <w:rFonts w:hint="eastAsia" w:ascii="仿宋" w:hAnsi="仿宋" w:eastAsia="仿宋" w:cs="Arial"/>
          <w:bCs/>
          <w:kern w:val="0"/>
          <w:sz w:val="24"/>
          <w:szCs w:val="24"/>
        </w:rPr>
        <w:t>/南京/合肥/长沙/成都/广州/南昌/哈尔滨/沈阳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Arial"/>
          <w:kern w:val="0"/>
          <w:sz w:val="24"/>
          <w:szCs w:val="21"/>
        </w:rPr>
      </w:pPr>
      <w:r>
        <w:rPr>
          <w:rFonts w:hint="eastAsia" w:ascii="仿宋" w:hAnsi="仿宋" w:eastAsia="仿宋" w:cs="Arial"/>
          <w:kern w:val="0"/>
          <w:sz w:val="24"/>
          <w:szCs w:val="21"/>
        </w:rPr>
        <w:t>（二）电子</w:t>
      </w:r>
      <w:r>
        <w:rPr>
          <w:rFonts w:ascii="仿宋" w:hAnsi="仿宋" w:eastAsia="仿宋" w:cs="Arial"/>
          <w:kern w:val="0"/>
          <w:sz w:val="24"/>
          <w:szCs w:val="21"/>
        </w:rPr>
        <w:t>简历投递：</w:t>
      </w:r>
      <w:r>
        <w:rPr>
          <w:rFonts w:hint="eastAsia" w:ascii="仿宋" w:hAnsi="仿宋" w:eastAsia="仿宋"/>
        </w:rPr>
        <w:t>v20</w:t>
      </w:r>
      <w:r>
        <w:rPr>
          <w:rFonts w:ascii="仿宋" w:hAnsi="仿宋" w:eastAsia="仿宋"/>
        </w:rPr>
        <w:t>20</w:t>
      </w:r>
      <w:r>
        <w:rPr>
          <w:rFonts w:hint="eastAsia" w:ascii="仿宋" w:hAnsi="仿宋" w:eastAsia="仿宋"/>
        </w:rPr>
        <w:t>@viomi.</w:t>
      </w:r>
      <w:r>
        <w:rPr>
          <w:rFonts w:ascii="仿宋" w:hAnsi="仿宋" w:eastAsia="仿宋"/>
        </w:rPr>
        <w:t>com</w:t>
      </w:r>
      <w:r>
        <w:rPr>
          <w:rFonts w:ascii="仿宋" w:hAnsi="仿宋" w:eastAsia="仿宋" w:cs="Arial"/>
          <w:kern w:val="0"/>
          <w:sz w:val="24"/>
          <w:szCs w:val="21"/>
        </w:rPr>
        <w:t xml:space="preserve">  (10</w:t>
      </w:r>
      <w:r>
        <w:rPr>
          <w:rFonts w:hint="eastAsia" w:ascii="仿宋" w:hAnsi="仿宋" w:eastAsia="仿宋" w:cs="Arial"/>
          <w:kern w:val="0"/>
          <w:sz w:val="24"/>
          <w:szCs w:val="21"/>
        </w:rPr>
        <w:t>月</w:t>
      </w:r>
      <w:r>
        <w:rPr>
          <w:rFonts w:ascii="仿宋" w:hAnsi="仿宋" w:eastAsia="仿宋" w:cs="Arial"/>
          <w:kern w:val="0"/>
          <w:sz w:val="24"/>
          <w:szCs w:val="21"/>
        </w:rPr>
        <w:t>20</w:t>
      </w:r>
      <w:r>
        <w:rPr>
          <w:rFonts w:hint="eastAsia" w:ascii="仿宋" w:hAnsi="仿宋" w:eastAsia="仿宋" w:cs="Arial"/>
          <w:kern w:val="0"/>
          <w:sz w:val="24"/>
          <w:szCs w:val="21"/>
        </w:rPr>
        <w:t>日</w:t>
      </w:r>
      <w:r>
        <w:rPr>
          <w:rFonts w:ascii="仿宋" w:hAnsi="仿宋" w:eastAsia="仿宋" w:cs="Arial"/>
          <w:kern w:val="0"/>
          <w:sz w:val="24"/>
          <w:szCs w:val="21"/>
        </w:rPr>
        <w:t>前投递有效</w:t>
      </w:r>
      <w:r>
        <w:rPr>
          <w:rFonts w:hint="eastAsia" w:ascii="仿宋" w:hAnsi="仿宋" w:eastAsia="仿宋" w:cs="Arial"/>
          <w:kern w:val="0"/>
          <w:sz w:val="24"/>
          <w:szCs w:val="21"/>
        </w:rPr>
        <w:t>)。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Arial"/>
          <w:kern w:val="0"/>
          <w:sz w:val="24"/>
          <w:szCs w:val="21"/>
        </w:rPr>
      </w:pPr>
      <w:r>
        <w:rPr>
          <w:rFonts w:ascii="仿宋" w:hAnsi="仿宋" w:eastAsia="仿宋" w:cs="Arial"/>
          <w:kern w:val="0"/>
          <w:sz w:val="24"/>
          <w:szCs w:val="21"/>
        </w:rPr>
        <w:t>邮件主题</w:t>
      </w:r>
      <w:r>
        <w:rPr>
          <w:rFonts w:hint="eastAsia" w:ascii="仿宋" w:hAnsi="仿宋" w:eastAsia="仿宋" w:cs="Arial"/>
          <w:kern w:val="0"/>
          <w:sz w:val="24"/>
          <w:szCs w:val="21"/>
        </w:rPr>
        <w:t>/</w:t>
      </w:r>
      <w:r>
        <w:rPr>
          <w:rFonts w:ascii="仿宋" w:hAnsi="仿宋" w:eastAsia="仿宋" w:cs="Arial"/>
          <w:kern w:val="0"/>
          <w:sz w:val="24"/>
          <w:szCs w:val="21"/>
        </w:rPr>
        <w:t>简历名称：</w:t>
      </w:r>
      <w:r>
        <w:rPr>
          <w:rFonts w:hint="eastAsia" w:ascii="仿宋" w:hAnsi="仿宋" w:eastAsia="仿宋" w:cs="Arial"/>
          <w:kern w:val="0"/>
          <w:sz w:val="24"/>
          <w:szCs w:val="21"/>
        </w:rPr>
        <w:t>姓名+学校+学历+专业+面试岗位+面试城市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</w:rPr>
      </w:pPr>
      <w:r>
        <w:rPr>
          <w:rFonts w:ascii="仿宋" w:hAnsi="仿宋" w:eastAsia="仿宋" w:cs="Arial"/>
          <w:kern w:val="0"/>
          <w:sz w:val="24"/>
          <w:szCs w:val="21"/>
        </w:rPr>
        <w:t>（</w:t>
      </w:r>
      <w:r>
        <w:rPr>
          <w:rFonts w:hint="eastAsia" w:ascii="仿宋" w:hAnsi="仿宋" w:eastAsia="仿宋" w:cs="Arial"/>
          <w:kern w:val="0"/>
          <w:sz w:val="24"/>
          <w:szCs w:val="21"/>
        </w:rPr>
        <w:t>三</w:t>
      </w:r>
      <w:r>
        <w:rPr>
          <w:rFonts w:ascii="仿宋" w:hAnsi="仿宋" w:eastAsia="仿宋" w:cs="Arial"/>
          <w:kern w:val="0"/>
          <w:sz w:val="24"/>
          <w:szCs w:val="21"/>
        </w:rPr>
        <w:t>）</w:t>
      </w:r>
      <w:r>
        <w:rPr>
          <w:rFonts w:hint="eastAsia" w:ascii="仿宋" w:hAnsi="仿宋" w:eastAsia="仿宋" w:cs="Arial"/>
          <w:kern w:val="0"/>
          <w:sz w:val="24"/>
          <w:szCs w:val="21"/>
        </w:rPr>
        <w:t>H</w:t>
      </w:r>
      <w:r>
        <w:rPr>
          <w:rFonts w:ascii="仿宋" w:hAnsi="仿宋" w:eastAsia="仿宋" w:cs="Arial"/>
          <w:kern w:val="0"/>
          <w:sz w:val="24"/>
          <w:szCs w:val="21"/>
        </w:rPr>
        <w:t>R联系方式：</w:t>
      </w:r>
      <w:r>
        <w:rPr>
          <w:rFonts w:hint="eastAsia" w:ascii="仿宋" w:hAnsi="仿宋" w:eastAsia="仿宋" w:cs="Arial"/>
          <w:kern w:val="0"/>
          <w:sz w:val="24"/>
          <w:szCs w:val="21"/>
          <w:lang w:val="en-US" w:eastAsia="zh-CN"/>
        </w:rPr>
        <w:t>黄女士 181-7293-6236</w:t>
      </w:r>
      <w:bookmarkStart w:id="0" w:name="_GoBack"/>
      <w:bookmarkEnd w:id="0"/>
      <w:r>
        <w:rPr>
          <w:rFonts w:ascii="仿宋" w:hAnsi="仿宋" w:eastAsia="仿宋" w:cs="Arial"/>
          <w:kern w:val="0"/>
          <w:sz w:val="24"/>
          <w:szCs w:val="21"/>
        </w:rPr>
        <w:t>（微信同号）</w:t>
      </w:r>
    </w:p>
    <w:p>
      <w:pPr>
        <w:widowControl/>
        <w:shd w:val="clear" w:color="auto" w:fill="FFFFFF"/>
        <w:spacing w:line="560" w:lineRule="exact"/>
        <w:jc w:val="left"/>
        <w:rPr>
          <w:rFonts w:ascii="黑体" w:eastAsia="黑体" w:cs="Arial" w:hAnsiTheme="minorEastAsia"/>
          <w:b/>
          <w:bCs/>
          <w:kern w:val="0"/>
          <w:sz w:val="28"/>
          <w:szCs w:val="21"/>
        </w:rPr>
      </w:pPr>
      <w:r>
        <w:rPr>
          <w:rFonts w:hint="eastAsia" w:ascii="黑体" w:eastAsia="黑体" w:cs="Arial" w:hAnsiTheme="minorEastAsia"/>
          <w:b/>
          <w:bCs/>
          <w:kern w:val="0"/>
          <w:sz w:val="28"/>
          <w:szCs w:val="21"/>
        </w:rPr>
        <w:t>四、面试安排</w:t>
      </w:r>
    </w:p>
    <w:p>
      <w:pPr>
        <w:widowControl/>
        <w:shd w:val="clear" w:color="auto" w:fill="FFFFFF"/>
        <w:spacing w:line="560" w:lineRule="exact"/>
        <w:ind w:firstLine="480" w:firstLineChars="200"/>
        <w:jc w:val="left"/>
        <w:rPr>
          <w:rFonts w:ascii="仿宋" w:hAnsi="仿宋" w:eastAsia="仿宋" w:cs="Arial"/>
          <w:bCs/>
          <w:kern w:val="0"/>
          <w:sz w:val="24"/>
          <w:szCs w:val="21"/>
        </w:rPr>
      </w:pPr>
      <w:r>
        <w:rPr>
          <w:rFonts w:ascii="仿宋" w:hAnsi="仿宋" w:eastAsia="仿宋" w:cs="Arial"/>
          <w:bCs/>
          <w:kern w:val="0"/>
          <w:sz w:val="24"/>
          <w:szCs w:val="21"/>
        </w:rPr>
        <w:t>西部线宣讲安排（面试流程宣讲结束后告知）</w:t>
      </w:r>
    </w:p>
    <w:tbl>
      <w:tblPr>
        <w:tblStyle w:val="10"/>
        <w:tblW w:w="87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26"/>
        <w:gridCol w:w="2683"/>
        <w:gridCol w:w="25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548DD4" w:themeFill="text2" w:themeFillTint="99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szCs w:val="21"/>
              </w:rPr>
              <w:t>城市</w:t>
            </w:r>
          </w:p>
        </w:tc>
        <w:tc>
          <w:tcPr>
            <w:tcW w:w="2126" w:type="dxa"/>
            <w:shd w:val="clear" w:color="auto" w:fill="548DD4" w:themeFill="text2" w:themeFillTint="99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szCs w:val="21"/>
              </w:rPr>
              <w:t>学校</w:t>
            </w:r>
          </w:p>
        </w:tc>
        <w:tc>
          <w:tcPr>
            <w:tcW w:w="2683" w:type="dxa"/>
            <w:shd w:val="clear" w:color="auto" w:fill="548DD4" w:themeFill="text2" w:themeFillTint="99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szCs w:val="21"/>
              </w:rPr>
              <w:t>宣讲时间</w:t>
            </w:r>
          </w:p>
        </w:tc>
        <w:tc>
          <w:tcPr>
            <w:tcW w:w="2562" w:type="dxa"/>
            <w:shd w:val="clear" w:color="auto" w:fill="548DD4" w:themeFill="text2" w:themeFillTint="99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szCs w:val="21"/>
              </w:rPr>
              <w:t>宣讲地点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西安</w:t>
            </w:r>
          </w:p>
        </w:tc>
        <w:tc>
          <w:tcPr>
            <w:tcW w:w="2126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西北工业大学</w:t>
            </w:r>
          </w:p>
        </w:tc>
        <w:tc>
          <w:tcPr>
            <w:tcW w:w="2683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ascii="仿宋" w:hAnsi="仿宋" w:eastAsia="仿宋" w:cs="Arial"/>
                <w:bCs/>
                <w:kern w:val="0"/>
                <w:szCs w:val="21"/>
              </w:rPr>
              <w:t>10月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14日19点-21点</w:t>
            </w:r>
          </w:p>
        </w:tc>
        <w:tc>
          <w:tcPr>
            <w:tcW w:w="2562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长安校区启真楼212宣讲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长安大学</w:t>
            </w:r>
          </w:p>
        </w:tc>
        <w:tc>
          <w:tcPr>
            <w:tcW w:w="2683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10月15日16点-17点30</w:t>
            </w:r>
          </w:p>
        </w:tc>
        <w:tc>
          <w:tcPr>
            <w:tcW w:w="2562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本部主楼信息发布室1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西安电子科技大学</w:t>
            </w:r>
          </w:p>
        </w:tc>
        <w:tc>
          <w:tcPr>
            <w:tcW w:w="2683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10月16日19点-21点</w:t>
            </w:r>
          </w:p>
        </w:tc>
        <w:tc>
          <w:tcPr>
            <w:tcW w:w="2562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北校区</w:t>
            </w:r>
            <w:r>
              <w:rPr>
                <w:rFonts w:ascii="仿宋" w:hAnsi="仿宋" w:eastAsia="仿宋" w:cs="Arial"/>
                <w:bCs/>
                <w:kern w:val="0"/>
                <w:szCs w:val="21"/>
              </w:rPr>
              <w:t>J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-605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成都</w:t>
            </w:r>
          </w:p>
        </w:tc>
        <w:tc>
          <w:tcPr>
            <w:tcW w:w="2126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四川大学</w:t>
            </w:r>
          </w:p>
        </w:tc>
        <w:tc>
          <w:tcPr>
            <w:tcW w:w="2683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10月17日17点-18点30</w:t>
            </w:r>
          </w:p>
        </w:tc>
        <w:tc>
          <w:tcPr>
            <w:tcW w:w="2562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望江校区三教149教室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西南交通大学大学</w:t>
            </w:r>
          </w:p>
        </w:tc>
        <w:tc>
          <w:tcPr>
            <w:tcW w:w="2683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10月18日15点-17点</w:t>
            </w:r>
          </w:p>
        </w:tc>
        <w:tc>
          <w:tcPr>
            <w:tcW w:w="2562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九里校区逸夫馆4304B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黑体" w:eastAsia="黑体" w:cs="Arial" w:hAnsiTheme="minorEastAsia"/>
          <w:b/>
          <w:bCs/>
          <w:kern w:val="0"/>
          <w:sz w:val="28"/>
          <w:szCs w:val="21"/>
        </w:rPr>
      </w:pPr>
      <w:r>
        <w:rPr>
          <w:rFonts w:hint="eastAsia" w:ascii="黑体" w:eastAsia="黑体" w:cs="Arial" w:hAnsiTheme="minorEastAsia"/>
          <w:b/>
          <w:bCs/>
          <w:kern w:val="0"/>
          <w:sz w:val="28"/>
          <w:szCs w:val="21"/>
        </w:rPr>
        <w:t>五、薪资福利</w:t>
      </w:r>
    </w:p>
    <w:tbl>
      <w:tblPr>
        <w:tblStyle w:val="10"/>
        <w:tblW w:w="91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3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548DD4" w:themeFill="text2" w:themeFillTint="99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福利类别</w:t>
            </w:r>
          </w:p>
        </w:tc>
        <w:tc>
          <w:tcPr>
            <w:tcW w:w="7367" w:type="dxa"/>
            <w:shd w:val="clear" w:color="auto" w:fill="548DD4" w:themeFill="text2" w:themeFillTint="99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福利内容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年薪</w:t>
            </w:r>
          </w:p>
        </w:tc>
        <w:tc>
          <w:tcPr>
            <w:tcW w:w="7367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具有</w:t>
            </w:r>
            <w:r>
              <w:rPr>
                <w:rFonts w:ascii="仿宋" w:hAnsi="仿宋" w:eastAsia="仿宋" w:cs="Arial"/>
                <w:kern w:val="0"/>
                <w:szCs w:val="21"/>
              </w:rPr>
              <w:t>竞争力的薪酬体系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福利</w:t>
            </w:r>
          </w:p>
        </w:tc>
        <w:tc>
          <w:tcPr>
            <w:tcW w:w="7367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带薪年假</w:t>
            </w:r>
            <w:r>
              <w:rPr>
                <w:rFonts w:hint="eastAsia" w:ascii="仿宋" w:hAnsi="仿宋" w:eastAsia="仿宋" w:cs="Arial"/>
                <w:kern w:val="0"/>
                <w:szCs w:val="21"/>
              </w:rPr>
              <w:t>、</w:t>
            </w:r>
            <w:r>
              <w:rPr>
                <w:rFonts w:ascii="仿宋" w:hAnsi="仿宋" w:eastAsia="仿宋" w:cs="Arial"/>
                <w:kern w:val="0"/>
                <w:szCs w:val="21"/>
              </w:rPr>
              <w:t>年终奖励、期权激励</w:t>
            </w:r>
            <w:r>
              <w:rPr>
                <w:rFonts w:hint="eastAsia" w:ascii="仿宋" w:hAnsi="仿宋" w:eastAsia="仿宋" w:cs="Arial"/>
                <w:kern w:val="0"/>
                <w:szCs w:val="21"/>
              </w:rPr>
              <w:t>、旅游</w:t>
            </w:r>
            <w:r>
              <w:rPr>
                <w:rFonts w:ascii="仿宋" w:hAnsi="仿宋" w:eastAsia="仿宋" w:cs="Arial"/>
                <w:kern w:val="0"/>
                <w:szCs w:val="21"/>
              </w:rPr>
              <w:t>团建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社会保险</w:t>
            </w:r>
          </w:p>
        </w:tc>
        <w:tc>
          <w:tcPr>
            <w:tcW w:w="7367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社会保险（养老、工伤、医疗、失业、生育）、</w:t>
            </w:r>
            <w:r>
              <w:rPr>
                <w:rFonts w:ascii="仿宋" w:hAnsi="仿宋" w:eastAsia="仿宋" w:cs="Arial"/>
                <w:bCs/>
                <w:kern w:val="0"/>
                <w:szCs w:val="21"/>
              </w:rPr>
              <w:t>住房公积金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其他福利</w:t>
            </w:r>
          </w:p>
        </w:tc>
        <w:tc>
          <w:tcPr>
            <w:tcW w:w="7367" w:type="dxa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无限</w:t>
            </w:r>
            <w:r>
              <w:rPr>
                <w:rFonts w:ascii="仿宋" w:hAnsi="仿宋" w:eastAsia="仿宋" w:cs="Arial"/>
                <w:bCs/>
                <w:kern w:val="0"/>
                <w:szCs w:val="21"/>
              </w:rPr>
              <w:t>智能产品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优先</w:t>
            </w:r>
            <w:r>
              <w:rPr>
                <w:rFonts w:ascii="仿宋" w:hAnsi="仿宋" w:eastAsia="仿宋" w:cs="Arial"/>
                <w:bCs/>
                <w:kern w:val="0"/>
                <w:szCs w:val="21"/>
              </w:rPr>
              <w:t>体验、员工生日会、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定期水果</w:t>
            </w:r>
            <w:r>
              <w:rPr>
                <w:rFonts w:ascii="仿宋" w:hAnsi="仿宋" w:eastAsia="仿宋" w:cs="Arial"/>
                <w:bCs/>
                <w:kern w:val="0"/>
                <w:szCs w:val="21"/>
              </w:rPr>
              <w:t>零食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发放、各种运动</w:t>
            </w:r>
            <w:r>
              <w:rPr>
                <w:rFonts w:ascii="仿宋" w:hAnsi="仿宋" w:eastAsia="仿宋" w:cs="Arial"/>
                <w:bCs/>
                <w:kern w:val="0"/>
                <w:szCs w:val="21"/>
              </w:rPr>
              <w:t>社团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活动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黑体" w:eastAsia="黑体" w:cs="Arial" w:hAnsiTheme="minorEastAsia"/>
          <w:b/>
          <w:bCs/>
          <w:kern w:val="0"/>
          <w:sz w:val="28"/>
          <w:szCs w:val="21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黑体" w:eastAsia="黑体" w:cs="Arial" w:hAnsiTheme="minorEastAsia"/>
          <w:b/>
          <w:bCs/>
          <w:kern w:val="0"/>
          <w:sz w:val="28"/>
          <w:szCs w:val="21"/>
        </w:rPr>
      </w:pPr>
      <w:r>
        <w:rPr>
          <w:rFonts w:hint="eastAsia" w:ascii="黑体" w:eastAsia="黑体" w:cs="Arial" w:hAnsiTheme="minorEastAsia"/>
          <w:b/>
          <w:bCs/>
          <w:kern w:val="0"/>
          <w:sz w:val="28"/>
          <w:szCs w:val="21"/>
        </w:rPr>
        <w:t>六、工作地点：</w:t>
      </w:r>
    </w:p>
    <w:p>
      <w:pPr>
        <w:widowControl/>
        <w:shd w:val="clear" w:color="auto" w:fill="FFFFFF"/>
        <w:spacing w:line="560" w:lineRule="exact"/>
        <w:ind w:firstLine="480" w:firstLineChars="200"/>
        <w:jc w:val="left"/>
        <w:rPr>
          <w:rFonts w:ascii="仿宋" w:hAnsi="仿宋" w:eastAsia="仿宋" w:cs="Arial"/>
          <w:bCs/>
          <w:kern w:val="0"/>
          <w:sz w:val="24"/>
          <w:szCs w:val="24"/>
        </w:rPr>
      </w:pPr>
      <w:r>
        <w:rPr>
          <w:rFonts w:hint="eastAsia" w:ascii="仿宋" w:hAnsi="仿宋" w:eastAsia="仿宋" w:cs="Arial"/>
          <w:bCs/>
          <w:kern w:val="0"/>
          <w:sz w:val="24"/>
          <w:szCs w:val="24"/>
        </w:rPr>
        <w:t>广州部</w:t>
      </w:r>
      <w:r>
        <w:rPr>
          <w:rFonts w:ascii="仿宋" w:hAnsi="仿宋" w:eastAsia="仿宋" w:cs="Arial"/>
          <w:bCs/>
          <w:kern w:val="0"/>
          <w:sz w:val="24"/>
          <w:szCs w:val="24"/>
        </w:rPr>
        <w:t>：</w:t>
      </w:r>
      <w:r>
        <w:rPr>
          <w:rFonts w:hint="eastAsia" w:ascii="仿宋" w:hAnsi="仿宋" w:eastAsia="仿宋" w:cs="Arial"/>
          <w:bCs/>
          <w:kern w:val="0"/>
          <w:sz w:val="24"/>
          <w:szCs w:val="24"/>
        </w:rPr>
        <w:t>广州市海珠区新港东路</w:t>
      </w:r>
    </w:p>
    <w:p>
      <w:pPr>
        <w:widowControl/>
        <w:shd w:val="clear" w:color="auto" w:fill="FFFFFF"/>
        <w:spacing w:line="560" w:lineRule="exact"/>
        <w:ind w:firstLine="480" w:firstLineChars="200"/>
        <w:jc w:val="left"/>
        <w:rPr>
          <w:rFonts w:ascii="仿宋" w:hAnsi="仿宋" w:eastAsia="仿宋" w:cs="Arial"/>
          <w:bCs/>
          <w:kern w:val="0"/>
          <w:sz w:val="24"/>
          <w:szCs w:val="24"/>
        </w:rPr>
      </w:pPr>
      <w:r>
        <w:rPr>
          <w:rFonts w:hint="eastAsia" w:ascii="仿宋" w:hAnsi="仿宋" w:eastAsia="仿宋" w:cs="Arial"/>
          <w:bCs/>
          <w:kern w:val="0"/>
          <w:sz w:val="24"/>
          <w:szCs w:val="24"/>
        </w:rPr>
        <w:t>佛山部</w:t>
      </w:r>
      <w:r>
        <w:rPr>
          <w:rFonts w:ascii="仿宋" w:hAnsi="仿宋" w:eastAsia="仿宋" w:cs="Arial"/>
          <w:bCs/>
          <w:kern w:val="0"/>
          <w:sz w:val="24"/>
          <w:szCs w:val="24"/>
        </w:rPr>
        <w:t>：</w:t>
      </w:r>
      <w:r>
        <w:rPr>
          <w:rFonts w:hint="eastAsia" w:ascii="仿宋" w:hAnsi="仿宋" w:eastAsia="仿宋" w:cs="Arial"/>
          <w:bCs/>
          <w:kern w:val="0"/>
          <w:sz w:val="24"/>
          <w:szCs w:val="24"/>
        </w:rPr>
        <w:t>佛山市顺德区新熹四路</w:t>
      </w:r>
    </w:p>
    <w:p>
      <w:pPr>
        <w:widowControl/>
        <w:shd w:val="clear" w:color="auto" w:fill="FFFFFF"/>
        <w:spacing w:line="560" w:lineRule="exact"/>
        <w:ind w:firstLine="480" w:firstLineChars="200"/>
        <w:jc w:val="left"/>
        <w:rPr>
          <w:rFonts w:ascii="仿宋" w:hAnsi="仿宋" w:eastAsia="仿宋" w:cs="Arial"/>
          <w:bCs/>
          <w:kern w:val="0"/>
          <w:sz w:val="24"/>
          <w:szCs w:val="24"/>
        </w:rPr>
      </w:pPr>
      <w:r>
        <w:rPr>
          <w:rFonts w:hint="eastAsia" w:ascii="仿宋" w:hAnsi="仿宋" w:eastAsia="仿宋" w:cs="Arial"/>
          <w:bCs/>
          <w:kern w:val="0"/>
          <w:sz w:val="24"/>
          <w:szCs w:val="24"/>
        </w:rPr>
        <w:t>北京部</w:t>
      </w:r>
      <w:r>
        <w:rPr>
          <w:rFonts w:ascii="仿宋" w:hAnsi="仿宋" w:eastAsia="仿宋" w:cs="Arial"/>
          <w:bCs/>
          <w:kern w:val="0"/>
          <w:sz w:val="24"/>
          <w:szCs w:val="24"/>
        </w:rPr>
        <w:t>：</w:t>
      </w:r>
      <w:r>
        <w:rPr>
          <w:rFonts w:hint="eastAsia" w:ascii="仿宋" w:hAnsi="仿宋" w:eastAsia="仿宋" w:cs="Arial"/>
          <w:bCs/>
          <w:kern w:val="0"/>
          <w:sz w:val="24"/>
          <w:szCs w:val="24"/>
        </w:rPr>
        <w:t>北京市海淀区上地 颐泉汇</w:t>
      </w:r>
    </w:p>
    <w:p>
      <w:pPr>
        <w:widowControl/>
        <w:shd w:val="clear" w:color="auto" w:fill="FFFFFF"/>
        <w:spacing w:line="560" w:lineRule="exact"/>
        <w:ind w:firstLine="480" w:firstLineChars="200"/>
        <w:jc w:val="left"/>
        <w:rPr>
          <w:rFonts w:ascii="仿宋" w:hAnsi="仿宋" w:eastAsia="仿宋" w:cs="Arial"/>
          <w:bCs/>
          <w:kern w:val="0"/>
          <w:sz w:val="24"/>
          <w:szCs w:val="24"/>
        </w:rPr>
      </w:pPr>
      <w:r>
        <w:rPr>
          <w:rFonts w:hint="eastAsia" w:ascii="仿宋" w:hAnsi="仿宋" w:eastAsia="仿宋" w:cs="Arial"/>
          <w:bCs/>
          <w:kern w:val="0"/>
          <w:sz w:val="24"/>
          <w:szCs w:val="24"/>
        </w:rPr>
        <w:t>南京</w:t>
      </w:r>
      <w:r>
        <w:rPr>
          <w:rFonts w:ascii="仿宋" w:hAnsi="仿宋" w:eastAsia="仿宋" w:cs="Arial"/>
          <w:bCs/>
          <w:kern w:val="0"/>
          <w:sz w:val="24"/>
          <w:szCs w:val="24"/>
        </w:rPr>
        <w:t>部：南京市江宁区江宁街道将军大道</w:t>
      </w:r>
    </w:p>
    <w:p>
      <w:pPr>
        <w:widowControl/>
        <w:shd w:val="clear" w:color="auto" w:fill="FFFFFF"/>
        <w:spacing w:line="560" w:lineRule="exact"/>
        <w:ind w:firstLine="480" w:firstLineChars="200"/>
        <w:jc w:val="left"/>
        <w:rPr>
          <w:rFonts w:ascii="仿宋" w:hAnsi="仿宋" w:eastAsia="仿宋" w:cs="Arial"/>
          <w:bCs/>
          <w:kern w:val="0"/>
          <w:sz w:val="24"/>
          <w:szCs w:val="24"/>
        </w:rPr>
      </w:pPr>
      <w:r>
        <w:rPr>
          <w:rFonts w:hint="eastAsia" w:ascii="仿宋" w:hAnsi="仿宋" w:eastAsia="仿宋" w:cs="Arial"/>
          <w:bCs/>
          <w:kern w:val="0"/>
          <w:sz w:val="24"/>
          <w:szCs w:val="24"/>
        </w:rPr>
        <w:t>全国各营销</w:t>
      </w:r>
      <w:r>
        <w:rPr>
          <w:rFonts w:ascii="仿宋" w:hAnsi="仿宋" w:eastAsia="仿宋" w:cs="Arial"/>
          <w:bCs/>
          <w:kern w:val="0"/>
          <w:sz w:val="24"/>
          <w:szCs w:val="24"/>
        </w:rPr>
        <w:t>分部</w:t>
      </w:r>
      <w:r>
        <w:rPr>
          <w:rFonts w:hint="eastAsia" w:ascii="仿宋" w:hAnsi="仿宋" w:eastAsia="仿宋" w:cs="Arial"/>
          <w:bCs/>
          <w:kern w:val="0"/>
          <w:sz w:val="24"/>
          <w:szCs w:val="24"/>
        </w:rPr>
        <w:t>：北区/西区/南区，全国2</w:t>
      </w:r>
      <w:r>
        <w:rPr>
          <w:rFonts w:ascii="仿宋" w:hAnsi="仿宋" w:eastAsia="仿宋" w:cs="Arial"/>
          <w:bCs/>
          <w:kern w:val="0"/>
          <w:sz w:val="24"/>
          <w:szCs w:val="24"/>
        </w:rPr>
        <w:t>8</w:t>
      </w:r>
      <w:r>
        <w:rPr>
          <w:rFonts w:hint="eastAsia" w:ascii="仿宋" w:hAnsi="仿宋" w:eastAsia="仿宋" w:cs="Arial"/>
          <w:bCs/>
          <w:kern w:val="0"/>
          <w:sz w:val="24"/>
          <w:szCs w:val="24"/>
        </w:rPr>
        <w:t>分部</w:t>
      </w:r>
    </w:p>
    <w:p>
      <w:pPr>
        <w:widowControl/>
        <w:shd w:val="clear" w:color="auto" w:fill="FFFFFF"/>
        <w:spacing w:before="156" w:beforeLines="50" w:after="100" w:afterAutospacing="1" w:line="276" w:lineRule="auto"/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兰亭纤黑_GBK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1790700" cy="292100"/>
          <wp:effectExtent l="0" t="0" r="0" b="0"/>
          <wp:docPr id="2" name="资源 4@4x.png" descr="图片包含 文字, 物体&#10;&#10;描述已自动生成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资源 4@4x.png" descr="图片包含 文字, 物体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>
      <w:t xml:space="preserve">    </w:t>
    </w:r>
    <w:r>
      <w:rPr>
        <w:rFonts w:hint="eastAsia"/>
      </w:rPr>
      <w:t xml:space="preserve">        </w:t>
    </w:r>
    <w:r>
      <w:t xml:space="preserve">                        www.viomi.com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41"/>
    <w:rsid w:val="000203C5"/>
    <w:rsid w:val="000263D8"/>
    <w:rsid w:val="00030955"/>
    <w:rsid w:val="00031940"/>
    <w:rsid w:val="000332FD"/>
    <w:rsid w:val="00036ED5"/>
    <w:rsid w:val="00040D24"/>
    <w:rsid w:val="000606C6"/>
    <w:rsid w:val="00097163"/>
    <w:rsid w:val="000B5FD7"/>
    <w:rsid w:val="000C3151"/>
    <w:rsid w:val="000D463C"/>
    <w:rsid w:val="0010123F"/>
    <w:rsid w:val="001055B8"/>
    <w:rsid w:val="00122DBA"/>
    <w:rsid w:val="0012403A"/>
    <w:rsid w:val="0014061E"/>
    <w:rsid w:val="00142891"/>
    <w:rsid w:val="00143D97"/>
    <w:rsid w:val="00144DAA"/>
    <w:rsid w:val="00147B6F"/>
    <w:rsid w:val="00155CB7"/>
    <w:rsid w:val="00163D19"/>
    <w:rsid w:val="00166001"/>
    <w:rsid w:val="001745E1"/>
    <w:rsid w:val="00174FD3"/>
    <w:rsid w:val="001E117F"/>
    <w:rsid w:val="001E60EA"/>
    <w:rsid w:val="00200C09"/>
    <w:rsid w:val="00223307"/>
    <w:rsid w:val="002262A3"/>
    <w:rsid w:val="00230FC8"/>
    <w:rsid w:val="002454F6"/>
    <w:rsid w:val="00291EAD"/>
    <w:rsid w:val="002B1171"/>
    <w:rsid w:val="002C18ED"/>
    <w:rsid w:val="002C220A"/>
    <w:rsid w:val="002C3618"/>
    <w:rsid w:val="002E7687"/>
    <w:rsid w:val="002F48A4"/>
    <w:rsid w:val="0031066D"/>
    <w:rsid w:val="00311233"/>
    <w:rsid w:val="0031193C"/>
    <w:rsid w:val="0032567F"/>
    <w:rsid w:val="00343ECE"/>
    <w:rsid w:val="00350384"/>
    <w:rsid w:val="0035329B"/>
    <w:rsid w:val="00357695"/>
    <w:rsid w:val="00363B81"/>
    <w:rsid w:val="00364896"/>
    <w:rsid w:val="0037058B"/>
    <w:rsid w:val="00383920"/>
    <w:rsid w:val="0038731C"/>
    <w:rsid w:val="003B67A3"/>
    <w:rsid w:val="003C0A33"/>
    <w:rsid w:val="003C5AA2"/>
    <w:rsid w:val="003E09ED"/>
    <w:rsid w:val="003E4DD4"/>
    <w:rsid w:val="00414C91"/>
    <w:rsid w:val="00424C2B"/>
    <w:rsid w:val="004517CC"/>
    <w:rsid w:val="004672CA"/>
    <w:rsid w:val="00480B43"/>
    <w:rsid w:val="00482F26"/>
    <w:rsid w:val="00492FCD"/>
    <w:rsid w:val="00494B63"/>
    <w:rsid w:val="00496B35"/>
    <w:rsid w:val="00497114"/>
    <w:rsid w:val="004A1620"/>
    <w:rsid w:val="004B730E"/>
    <w:rsid w:val="004C25CF"/>
    <w:rsid w:val="004C453F"/>
    <w:rsid w:val="004D75E7"/>
    <w:rsid w:val="004E37F3"/>
    <w:rsid w:val="004E3BEC"/>
    <w:rsid w:val="004E4E41"/>
    <w:rsid w:val="004F3166"/>
    <w:rsid w:val="004F3329"/>
    <w:rsid w:val="00500009"/>
    <w:rsid w:val="005220E6"/>
    <w:rsid w:val="00525BA8"/>
    <w:rsid w:val="00527815"/>
    <w:rsid w:val="005352C0"/>
    <w:rsid w:val="005407FB"/>
    <w:rsid w:val="00553741"/>
    <w:rsid w:val="00567191"/>
    <w:rsid w:val="00570CF8"/>
    <w:rsid w:val="00587C67"/>
    <w:rsid w:val="00592898"/>
    <w:rsid w:val="00593A6F"/>
    <w:rsid w:val="00595A32"/>
    <w:rsid w:val="005A4187"/>
    <w:rsid w:val="005C0045"/>
    <w:rsid w:val="005C28C6"/>
    <w:rsid w:val="005C5BFB"/>
    <w:rsid w:val="005D51EC"/>
    <w:rsid w:val="005D7C6A"/>
    <w:rsid w:val="005E15D5"/>
    <w:rsid w:val="005F4E78"/>
    <w:rsid w:val="005F509A"/>
    <w:rsid w:val="00600686"/>
    <w:rsid w:val="0061317C"/>
    <w:rsid w:val="00624661"/>
    <w:rsid w:val="00634CEB"/>
    <w:rsid w:val="00640149"/>
    <w:rsid w:val="00641276"/>
    <w:rsid w:val="006423CF"/>
    <w:rsid w:val="00665F27"/>
    <w:rsid w:val="0068226B"/>
    <w:rsid w:val="006843BA"/>
    <w:rsid w:val="00687405"/>
    <w:rsid w:val="00692D83"/>
    <w:rsid w:val="0069587F"/>
    <w:rsid w:val="00695A31"/>
    <w:rsid w:val="006B7169"/>
    <w:rsid w:val="006B7A39"/>
    <w:rsid w:val="006C2415"/>
    <w:rsid w:val="006D03B0"/>
    <w:rsid w:val="006E0196"/>
    <w:rsid w:val="006F38C3"/>
    <w:rsid w:val="006F3BAC"/>
    <w:rsid w:val="006F5253"/>
    <w:rsid w:val="00724C2D"/>
    <w:rsid w:val="00734692"/>
    <w:rsid w:val="00736260"/>
    <w:rsid w:val="0074253E"/>
    <w:rsid w:val="00752AEA"/>
    <w:rsid w:val="00770F35"/>
    <w:rsid w:val="0077423F"/>
    <w:rsid w:val="00777544"/>
    <w:rsid w:val="00791C88"/>
    <w:rsid w:val="00795349"/>
    <w:rsid w:val="007C5200"/>
    <w:rsid w:val="007E078A"/>
    <w:rsid w:val="007E1661"/>
    <w:rsid w:val="00802C2B"/>
    <w:rsid w:val="008060F2"/>
    <w:rsid w:val="00816B4E"/>
    <w:rsid w:val="00821930"/>
    <w:rsid w:val="008274E1"/>
    <w:rsid w:val="00841133"/>
    <w:rsid w:val="008576CA"/>
    <w:rsid w:val="00857789"/>
    <w:rsid w:val="00860EBD"/>
    <w:rsid w:val="00870414"/>
    <w:rsid w:val="00872251"/>
    <w:rsid w:val="00876B06"/>
    <w:rsid w:val="0088008D"/>
    <w:rsid w:val="008807CA"/>
    <w:rsid w:val="0088737B"/>
    <w:rsid w:val="008966E8"/>
    <w:rsid w:val="008A3C60"/>
    <w:rsid w:val="008B63CA"/>
    <w:rsid w:val="008C21C3"/>
    <w:rsid w:val="008F1EA9"/>
    <w:rsid w:val="00900BBD"/>
    <w:rsid w:val="009047E4"/>
    <w:rsid w:val="0091682A"/>
    <w:rsid w:val="009320B5"/>
    <w:rsid w:val="009840E4"/>
    <w:rsid w:val="00995653"/>
    <w:rsid w:val="009A0665"/>
    <w:rsid w:val="009B5B8C"/>
    <w:rsid w:val="009C3CCC"/>
    <w:rsid w:val="009D671D"/>
    <w:rsid w:val="009E2C4F"/>
    <w:rsid w:val="009F5866"/>
    <w:rsid w:val="00A00C94"/>
    <w:rsid w:val="00A013FC"/>
    <w:rsid w:val="00A10827"/>
    <w:rsid w:val="00A33EDB"/>
    <w:rsid w:val="00A34D7B"/>
    <w:rsid w:val="00A75CE6"/>
    <w:rsid w:val="00A773FE"/>
    <w:rsid w:val="00A9454B"/>
    <w:rsid w:val="00AB12A3"/>
    <w:rsid w:val="00AC3E85"/>
    <w:rsid w:val="00AD1659"/>
    <w:rsid w:val="00AD6984"/>
    <w:rsid w:val="00AE1379"/>
    <w:rsid w:val="00B242D7"/>
    <w:rsid w:val="00B31F32"/>
    <w:rsid w:val="00B4454B"/>
    <w:rsid w:val="00B44FCE"/>
    <w:rsid w:val="00B472CC"/>
    <w:rsid w:val="00B52D4F"/>
    <w:rsid w:val="00B77C8A"/>
    <w:rsid w:val="00BC2D7A"/>
    <w:rsid w:val="00BE51D9"/>
    <w:rsid w:val="00C03DD5"/>
    <w:rsid w:val="00C13BE9"/>
    <w:rsid w:val="00C21315"/>
    <w:rsid w:val="00C30AB3"/>
    <w:rsid w:val="00C46284"/>
    <w:rsid w:val="00C4761B"/>
    <w:rsid w:val="00C70ACB"/>
    <w:rsid w:val="00C7418B"/>
    <w:rsid w:val="00C91BB6"/>
    <w:rsid w:val="00CA49E2"/>
    <w:rsid w:val="00CB2658"/>
    <w:rsid w:val="00CC34E2"/>
    <w:rsid w:val="00CE7B40"/>
    <w:rsid w:val="00CF0526"/>
    <w:rsid w:val="00D173CF"/>
    <w:rsid w:val="00D17712"/>
    <w:rsid w:val="00D31744"/>
    <w:rsid w:val="00D559DD"/>
    <w:rsid w:val="00DC0FCF"/>
    <w:rsid w:val="00DD1422"/>
    <w:rsid w:val="00DD39F6"/>
    <w:rsid w:val="00DE418E"/>
    <w:rsid w:val="00DE510E"/>
    <w:rsid w:val="00E00ADB"/>
    <w:rsid w:val="00E07951"/>
    <w:rsid w:val="00E16981"/>
    <w:rsid w:val="00E261D7"/>
    <w:rsid w:val="00E46667"/>
    <w:rsid w:val="00E47A55"/>
    <w:rsid w:val="00E9586E"/>
    <w:rsid w:val="00E966A1"/>
    <w:rsid w:val="00E96BEC"/>
    <w:rsid w:val="00EA1FED"/>
    <w:rsid w:val="00EA2E5D"/>
    <w:rsid w:val="00EA555B"/>
    <w:rsid w:val="00EB2BFD"/>
    <w:rsid w:val="00EC01C2"/>
    <w:rsid w:val="00EC4AEA"/>
    <w:rsid w:val="00ED4148"/>
    <w:rsid w:val="00EE0003"/>
    <w:rsid w:val="00F07163"/>
    <w:rsid w:val="00F26766"/>
    <w:rsid w:val="00F30FFD"/>
    <w:rsid w:val="00F535FD"/>
    <w:rsid w:val="00F62AC8"/>
    <w:rsid w:val="00F632CA"/>
    <w:rsid w:val="00F732CC"/>
    <w:rsid w:val="00F912E8"/>
    <w:rsid w:val="00FA2C38"/>
    <w:rsid w:val="00FC2CA7"/>
    <w:rsid w:val="00FD0F98"/>
    <w:rsid w:val="00FE550F"/>
    <w:rsid w:val="00FF2555"/>
    <w:rsid w:val="01491324"/>
    <w:rsid w:val="06D55045"/>
    <w:rsid w:val="0CBB7518"/>
    <w:rsid w:val="19EE4840"/>
    <w:rsid w:val="2A1A04FB"/>
    <w:rsid w:val="369134C8"/>
    <w:rsid w:val="36BF7CB3"/>
    <w:rsid w:val="40780120"/>
    <w:rsid w:val="426F6AD7"/>
    <w:rsid w:val="43051B7F"/>
    <w:rsid w:val="48FF1AB2"/>
    <w:rsid w:val="523964E0"/>
    <w:rsid w:val="60203C43"/>
    <w:rsid w:val="68DA779A"/>
    <w:rsid w:val="73E40D86"/>
    <w:rsid w:val="7BD45F01"/>
    <w:rsid w:val="7D65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after="75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266D9A"/>
      <w:u w:val="non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14p2"/>
    <w:basedOn w:val="6"/>
    <w:qFormat/>
    <w:uiPriority w:val="0"/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AFC750-5E4E-4878-B341-C41290FE90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Midea Group</Company>
  <Pages>1</Pages>
  <Words>397</Words>
  <Characters>2266</Characters>
  <Lines>18</Lines>
  <Paragraphs>5</Paragraphs>
  <TotalTime>94</TotalTime>
  <ScaleCrop>false</ScaleCrop>
  <LinksUpToDate>false</LinksUpToDate>
  <CharactersWithSpaces>2658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2019-09-18T01:46:00Z</dcterms:created>
  <dc:creator>孙率</dc:creator>
  <cp:lastModifiedBy>mayn</cp:lastModifiedBy>
  <cp:lastPrinted>2019-09-21T07:20:00Z</cp:lastPrinted>
  <dcterms:modified xsi:type="dcterms:W3CDTF">2019-10-08T09:33:03Z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