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14A5" w:rsidRDefault="00B62F1B">
      <w:pPr>
        <w:adjustRightInd w:val="0"/>
        <w:snapToGrid w:val="0"/>
        <w:spacing w:line="360" w:lineRule="atLeast"/>
        <w:jc w:val="center"/>
        <w:rPr>
          <w:rFonts w:ascii="Times New Roman" w:eastAsia="仿宋_GB2312" w:hAnsi="Times New Roman" w:cs="Times New Roman"/>
          <w:b/>
          <w:color w:val="0000FF"/>
          <w:sz w:val="36"/>
          <w:szCs w:val="36"/>
        </w:rPr>
      </w:pPr>
      <w:r>
        <w:rPr>
          <w:rFonts w:ascii="Times New Roman" w:eastAsia="黑体" w:hAnsi="Times New Roman" w:cs="Times New Roman"/>
          <w:b/>
          <w:color w:val="0000FF"/>
          <w:sz w:val="36"/>
          <w:szCs w:val="36"/>
        </w:rPr>
        <w:t>西南交通大学</w:t>
      </w:r>
    </w:p>
    <w:p w:rsidR="002214A5" w:rsidRDefault="00B62F1B">
      <w:pPr>
        <w:adjustRightInd w:val="0"/>
        <w:snapToGrid w:val="0"/>
        <w:spacing w:line="360" w:lineRule="atLeast"/>
        <w:ind w:left="108"/>
        <w:jc w:val="center"/>
        <w:rPr>
          <w:rFonts w:ascii="Times New Roman" w:eastAsia="黑体" w:hAnsi="Times New Roman" w:cs="Times New Roman"/>
          <w:b/>
          <w:color w:val="0000FF"/>
          <w:sz w:val="36"/>
          <w:szCs w:val="36"/>
        </w:rPr>
      </w:pPr>
      <w:r>
        <w:rPr>
          <w:rFonts w:ascii="Times New Roman" w:eastAsia="黑体" w:hAnsi="Times New Roman" w:cs="Times New Roman"/>
          <w:b/>
          <w:color w:val="0000FF"/>
          <w:sz w:val="36"/>
          <w:szCs w:val="36"/>
        </w:rPr>
        <w:t>“</w:t>
      </w:r>
      <w:r>
        <w:rPr>
          <w:rFonts w:ascii="Times New Roman" w:eastAsia="黑体" w:hAnsi="Times New Roman" w:cs="Times New Roman"/>
          <w:b/>
          <w:color w:val="0000FF"/>
          <w:sz w:val="36"/>
          <w:szCs w:val="36"/>
        </w:rPr>
        <w:t>创源</w:t>
      </w:r>
      <w:r>
        <w:rPr>
          <w:rFonts w:ascii="Times New Roman" w:eastAsia="黑体" w:hAnsi="Times New Roman" w:cs="Times New Roman"/>
          <w:b/>
          <w:color w:val="0000FF"/>
          <w:sz w:val="36"/>
          <w:szCs w:val="36"/>
        </w:rPr>
        <w:t>”</w:t>
      </w:r>
      <w:r>
        <w:rPr>
          <w:rFonts w:ascii="Times New Roman" w:eastAsia="黑体" w:hAnsi="Times New Roman" w:cs="Times New Roman"/>
          <w:b/>
          <w:color w:val="0000FF"/>
          <w:sz w:val="36"/>
          <w:szCs w:val="36"/>
        </w:rPr>
        <w:t>大讲堂研究生</w:t>
      </w:r>
    </w:p>
    <w:p w:rsidR="002214A5" w:rsidRDefault="00B62F1B">
      <w:pPr>
        <w:adjustRightInd w:val="0"/>
        <w:snapToGrid w:val="0"/>
        <w:spacing w:line="360" w:lineRule="atLeast"/>
        <w:ind w:left="108"/>
        <w:jc w:val="center"/>
        <w:rPr>
          <w:rFonts w:ascii="Times New Roman" w:eastAsia="黑体" w:hAnsi="Times New Roman" w:cs="Times New Roman"/>
          <w:b/>
          <w:color w:val="0000FF"/>
          <w:sz w:val="36"/>
          <w:szCs w:val="36"/>
        </w:rPr>
      </w:pPr>
      <w:r>
        <w:rPr>
          <w:rFonts w:ascii="Times New Roman" w:eastAsia="黑体" w:hAnsi="Times New Roman" w:cs="Times New Roman"/>
          <w:b/>
          <w:color w:val="0000FF"/>
          <w:sz w:val="36"/>
          <w:szCs w:val="36"/>
        </w:rPr>
        <w:t>学术讲座</w:t>
      </w:r>
    </w:p>
    <w:p w:rsidR="002214A5" w:rsidRDefault="002214A5">
      <w:pPr>
        <w:rPr>
          <w:rFonts w:ascii="Times New Roman" w:hAnsi="Times New Roman" w:cs="Times New Roman"/>
          <w:b/>
          <w:szCs w:val="21"/>
        </w:rPr>
      </w:pPr>
    </w:p>
    <w:p w:rsidR="004F247B" w:rsidRDefault="004F247B">
      <w:pPr>
        <w:rPr>
          <w:rFonts w:ascii="Times New Roman" w:hAnsi="Times New Roman" w:cs="Times New Roman"/>
          <w:b/>
          <w:szCs w:val="21"/>
        </w:rPr>
      </w:pPr>
    </w:p>
    <w:p w:rsidR="002214A5" w:rsidRPr="003C56FA" w:rsidRDefault="00B62F1B" w:rsidP="003C56FA">
      <w:pPr>
        <w:spacing w:beforeLines="50" w:before="156"/>
        <w:rPr>
          <w:rFonts w:ascii="Times New Roman" w:hAnsi="Times New Roman" w:cs="Times New Roman"/>
          <w:szCs w:val="21"/>
        </w:rPr>
      </w:pPr>
      <w:r>
        <w:rPr>
          <w:rFonts w:ascii="Times New Roman" w:hAnsi="Times New Roman" w:cs="Times New Roman"/>
          <w:b/>
          <w:szCs w:val="21"/>
        </w:rPr>
        <w:t>报告题目</w:t>
      </w:r>
      <w:r>
        <w:rPr>
          <w:rFonts w:ascii="Times New Roman" w:hAnsi="Times New Roman" w:cs="Times New Roman"/>
          <w:szCs w:val="21"/>
        </w:rPr>
        <w:t>：</w:t>
      </w:r>
      <w:r w:rsidR="006D41D4" w:rsidRPr="006D41D4">
        <w:rPr>
          <w:rFonts w:ascii="Times New Roman" w:hAnsi="Times New Roman" w:cs="Times New Roman"/>
          <w:szCs w:val="21"/>
        </w:rPr>
        <w:t>Autonomous Synchronization of Heterogeneous Multi-Agent Systems</w:t>
      </w:r>
    </w:p>
    <w:p w:rsidR="002214A5" w:rsidRDefault="00B62F1B" w:rsidP="00606435">
      <w:pPr>
        <w:ind w:left="930" w:hangingChars="441" w:hanging="930"/>
        <w:rPr>
          <w:rFonts w:ascii="Times New Roman" w:hAnsi="Times New Roman" w:cs="Times New Roman"/>
          <w:szCs w:val="21"/>
        </w:rPr>
      </w:pPr>
      <w:r>
        <w:rPr>
          <w:rFonts w:ascii="Times New Roman" w:hAnsi="Times New Roman" w:cs="Times New Roman"/>
          <w:b/>
          <w:szCs w:val="21"/>
        </w:rPr>
        <w:t>报告人</w:t>
      </w:r>
      <w:r>
        <w:rPr>
          <w:rFonts w:ascii="Times New Roman" w:hAnsi="Times New Roman" w:cs="Times New Roman"/>
          <w:szCs w:val="21"/>
        </w:rPr>
        <w:t>：</w:t>
      </w:r>
      <w:r w:rsidR="006D41D4">
        <w:rPr>
          <w:rFonts w:ascii="Times New Roman" w:hAnsi="Times New Roman" w:cs="Times New Roman" w:hint="eastAsia"/>
          <w:szCs w:val="21"/>
        </w:rPr>
        <w:t>陈智勇</w:t>
      </w:r>
      <w:r w:rsidR="006D41D4">
        <w:rPr>
          <w:rFonts w:ascii="Times New Roman" w:hAnsi="Times New Roman" w:cs="Times New Roman" w:hint="eastAsia"/>
          <w:szCs w:val="21"/>
        </w:rPr>
        <w:t xml:space="preserve"> </w:t>
      </w:r>
      <w:r>
        <w:rPr>
          <w:rFonts w:ascii="Times New Roman" w:hAnsi="Times New Roman" w:cs="Times New Roman"/>
          <w:szCs w:val="21"/>
        </w:rPr>
        <w:t>教授</w:t>
      </w:r>
    </w:p>
    <w:p w:rsidR="002214A5" w:rsidRDefault="00B62F1B">
      <w:pPr>
        <w:rPr>
          <w:rFonts w:ascii="Times New Roman" w:hAnsi="Times New Roman" w:cs="Times New Roman"/>
          <w:szCs w:val="21"/>
        </w:rPr>
      </w:pPr>
      <w:r>
        <w:rPr>
          <w:rFonts w:ascii="Times New Roman" w:hAnsi="Times New Roman" w:cs="Times New Roman"/>
          <w:b/>
          <w:szCs w:val="21"/>
        </w:rPr>
        <w:t>报告时间</w:t>
      </w:r>
      <w:r>
        <w:rPr>
          <w:rFonts w:ascii="Times New Roman" w:hAnsi="Times New Roman" w:cs="Times New Roman"/>
          <w:szCs w:val="21"/>
        </w:rPr>
        <w:t>：</w:t>
      </w:r>
      <w:r>
        <w:rPr>
          <w:rFonts w:ascii="Times New Roman" w:hAnsi="Times New Roman" w:cs="Times New Roman"/>
          <w:szCs w:val="21"/>
        </w:rPr>
        <w:t>20</w:t>
      </w:r>
      <w:r w:rsidR="00A06694">
        <w:rPr>
          <w:rFonts w:ascii="Times New Roman" w:hAnsi="Times New Roman" w:cs="Times New Roman"/>
          <w:szCs w:val="21"/>
        </w:rPr>
        <w:t>20</w:t>
      </w:r>
      <w:r>
        <w:rPr>
          <w:rFonts w:ascii="Times New Roman" w:hAnsi="Times New Roman" w:cs="Times New Roman"/>
          <w:szCs w:val="21"/>
        </w:rPr>
        <w:t>年</w:t>
      </w:r>
      <w:r w:rsidR="007328BA">
        <w:rPr>
          <w:rFonts w:ascii="Times New Roman" w:hAnsi="Times New Roman" w:cs="Times New Roman" w:hint="eastAsia"/>
          <w:szCs w:val="21"/>
        </w:rPr>
        <w:t>1</w:t>
      </w:r>
      <w:r w:rsidR="003C56FA">
        <w:rPr>
          <w:rFonts w:ascii="Times New Roman" w:hAnsi="Times New Roman" w:cs="Times New Roman" w:hint="eastAsia"/>
          <w:szCs w:val="21"/>
        </w:rPr>
        <w:t>2</w:t>
      </w:r>
      <w:r>
        <w:rPr>
          <w:rFonts w:ascii="Times New Roman" w:hAnsi="Times New Roman" w:cs="Times New Roman"/>
          <w:szCs w:val="21"/>
        </w:rPr>
        <w:t>月</w:t>
      </w:r>
      <w:r w:rsidR="006D41D4">
        <w:rPr>
          <w:rFonts w:ascii="Times New Roman" w:hAnsi="Times New Roman" w:cs="Times New Roman" w:hint="eastAsia"/>
          <w:szCs w:val="21"/>
        </w:rPr>
        <w:t>19</w:t>
      </w:r>
      <w:r>
        <w:rPr>
          <w:rFonts w:ascii="Times New Roman" w:hAnsi="Times New Roman" w:cs="Times New Roman"/>
          <w:szCs w:val="21"/>
        </w:rPr>
        <w:t>号（星期</w:t>
      </w:r>
      <w:r w:rsidR="006D41D4">
        <w:rPr>
          <w:rFonts w:ascii="Times New Roman" w:hAnsi="Times New Roman" w:cs="Times New Roman" w:hint="eastAsia"/>
          <w:szCs w:val="21"/>
        </w:rPr>
        <w:t>六</w:t>
      </w:r>
      <w:r>
        <w:rPr>
          <w:rFonts w:ascii="Times New Roman" w:hAnsi="Times New Roman" w:cs="Times New Roman"/>
          <w:szCs w:val="21"/>
        </w:rPr>
        <w:t>）</w:t>
      </w:r>
      <w:r w:rsidR="00606435">
        <w:rPr>
          <w:rFonts w:ascii="Times New Roman" w:hAnsi="Times New Roman" w:cs="Times New Roman" w:hint="eastAsia"/>
          <w:szCs w:val="21"/>
        </w:rPr>
        <w:t>上</w:t>
      </w:r>
      <w:r>
        <w:rPr>
          <w:rFonts w:ascii="Times New Roman" w:hAnsi="Times New Roman" w:cs="Times New Roman"/>
          <w:szCs w:val="21"/>
        </w:rPr>
        <w:t>午</w:t>
      </w:r>
      <w:r w:rsidR="003C56FA">
        <w:rPr>
          <w:rFonts w:ascii="Times New Roman" w:hAnsi="Times New Roman" w:cs="Times New Roman" w:hint="eastAsia"/>
          <w:szCs w:val="21"/>
        </w:rPr>
        <w:t>1</w:t>
      </w:r>
      <w:r w:rsidR="006D41D4">
        <w:rPr>
          <w:rFonts w:ascii="Times New Roman" w:hAnsi="Times New Roman" w:cs="Times New Roman" w:hint="eastAsia"/>
          <w:szCs w:val="21"/>
        </w:rPr>
        <w:t>1</w:t>
      </w:r>
      <w:r>
        <w:rPr>
          <w:rFonts w:ascii="Times New Roman" w:hAnsi="Times New Roman" w:cs="Times New Roman"/>
          <w:szCs w:val="21"/>
        </w:rPr>
        <w:t>:</w:t>
      </w:r>
      <w:r w:rsidR="006D41D4">
        <w:rPr>
          <w:rFonts w:ascii="Times New Roman" w:hAnsi="Times New Roman" w:cs="Times New Roman" w:hint="eastAsia"/>
          <w:szCs w:val="21"/>
        </w:rPr>
        <w:t>0</w:t>
      </w:r>
      <w:r>
        <w:rPr>
          <w:rFonts w:ascii="Times New Roman" w:hAnsi="Times New Roman" w:cs="Times New Roman"/>
          <w:szCs w:val="21"/>
        </w:rPr>
        <w:t>0</w:t>
      </w:r>
    </w:p>
    <w:p w:rsidR="002214A5" w:rsidRPr="00EF39E8" w:rsidRDefault="00B62F1B">
      <w:pPr>
        <w:rPr>
          <w:rFonts w:ascii="Times New Roman" w:hAnsi="Times New Roman" w:cs="Times New Roman"/>
          <w:color w:val="FF0000"/>
          <w:szCs w:val="21"/>
        </w:rPr>
      </w:pPr>
      <w:r>
        <w:rPr>
          <w:rFonts w:ascii="Times New Roman" w:hAnsi="Times New Roman" w:cs="Times New Roman"/>
          <w:b/>
          <w:szCs w:val="21"/>
        </w:rPr>
        <w:t>报告地点：</w:t>
      </w:r>
      <w:proofErr w:type="gramStart"/>
      <w:r w:rsidR="00EF39E8" w:rsidRPr="00EF39E8">
        <w:rPr>
          <w:rFonts w:ascii="Times New Roman" w:hAnsi="Times New Roman" w:cs="Times New Roman" w:hint="eastAsia"/>
          <w:szCs w:val="21"/>
        </w:rPr>
        <w:t>腾讯会议</w:t>
      </w:r>
      <w:proofErr w:type="gramEnd"/>
      <w:r w:rsidR="00EF39E8" w:rsidRPr="00EF39E8">
        <w:rPr>
          <w:rFonts w:ascii="Times New Roman" w:hAnsi="Times New Roman" w:cs="Times New Roman" w:hint="eastAsia"/>
          <w:szCs w:val="21"/>
        </w:rPr>
        <w:t>I</w:t>
      </w:r>
      <w:r w:rsidR="00EF39E8" w:rsidRPr="00EF39E8">
        <w:rPr>
          <w:rFonts w:ascii="Times New Roman" w:hAnsi="Times New Roman" w:cs="Times New Roman"/>
          <w:szCs w:val="21"/>
        </w:rPr>
        <w:t>D</w:t>
      </w:r>
      <w:r w:rsidR="00487206">
        <w:rPr>
          <w:rFonts w:ascii="Times New Roman" w:hAnsi="Times New Roman" w:cs="Times New Roman" w:hint="eastAsia"/>
          <w:szCs w:val="21"/>
        </w:rPr>
        <w:t>：</w:t>
      </w:r>
      <w:r w:rsidR="00D47144" w:rsidRPr="00D47144">
        <w:rPr>
          <w:rFonts w:ascii="Times New Roman" w:hAnsi="Times New Roman" w:cs="Times New Roman"/>
          <w:szCs w:val="21"/>
        </w:rPr>
        <w:t>134 453 830</w:t>
      </w:r>
      <w:r w:rsidR="005C23E7">
        <w:rPr>
          <w:rFonts w:ascii="Times New Roman" w:hAnsi="Times New Roman" w:cs="Times New Roman" w:hint="eastAsia"/>
          <w:szCs w:val="21"/>
        </w:rPr>
        <w:t>（密码：</w:t>
      </w:r>
      <w:r w:rsidR="005C23E7">
        <w:rPr>
          <w:rFonts w:ascii="Times New Roman" w:hAnsi="Times New Roman" w:cs="Times New Roman" w:hint="eastAsia"/>
          <w:szCs w:val="21"/>
        </w:rPr>
        <w:t>1110</w:t>
      </w:r>
      <w:r w:rsidR="005C23E7">
        <w:rPr>
          <w:rFonts w:ascii="Times New Roman" w:hAnsi="Times New Roman" w:cs="Times New Roman" w:hint="eastAsia"/>
          <w:szCs w:val="21"/>
        </w:rPr>
        <w:t>）</w:t>
      </w:r>
    </w:p>
    <w:p w:rsidR="002214A5" w:rsidRDefault="00B62F1B">
      <w:pPr>
        <w:rPr>
          <w:rFonts w:ascii="Times New Roman" w:hAnsi="Times New Roman" w:cs="Times New Roman"/>
          <w:szCs w:val="21"/>
        </w:rPr>
      </w:pPr>
      <w:r>
        <w:rPr>
          <w:rFonts w:ascii="Times New Roman" w:hAnsi="Times New Roman" w:cs="Times New Roman"/>
          <w:b/>
          <w:szCs w:val="21"/>
        </w:rPr>
        <w:t>主持人：</w:t>
      </w:r>
      <w:r w:rsidR="00EF39E8">
        <w:rPr>
          <w:rFonts w:ascii="Times New Roman" w:hAnsi="Times New Roman" w:cs="Times New Roman" w:hint="eastAsia"/>
          <w:szCs w:val="21"/>
        </w:rPr>
        <w:t>张吉烈</w:t>
      </w:r>
      <w:r w:rsidR="006D41D4">
        <w:rPr>
          <w:rFonts w:ascii="Times New Roman" w:hAnsi="Times New Roman" w:cs="Times New Roman" w:hint="eastAsia"/>
          <w:szCs w:val="21"/>
        </w:rPr>
        <w:t>、张宏伟</w:t>
      </w:r>
    </w:p>
    <w:p w:rsidR="004D1524" w:rsidRDefault="004D1524">
      <w:pPr>
        <w:rPr>
          <w:rFonts w:ascii="Times New Roman" w:hAnsi="Times New Roman" w:cs="Times New Roman"/>
          <w:szCs w:val="21"/>
        </w:rPr>
      </w:pPr>
      <w:bookmarkStart w:id="0" w:name="_GoBack"/>
      <w:bookmarkEnd w:id="0"/>
    </w:p>
    <w:p w:rsidR="006D41D4" w:rsidRDefault="006D41D4" w:rsidP="006D41D4">
      <w:bookmarkStart w:id="1" w:name="OLE_LINK1"/>
      <w:bookmarkStart w:id="2" w:name="OLE_LINK2"/>
      <w:r w:rsidRPr="006D41D4">
        <w:t xml:space="preserve"> </w:t>
      </w:r>
      <w:bookmarkEnd w:id="1"/>
      <w:bookmarkEnd w:id="2"/>
    </w:p>
    <w:p w:rsidR="007328BA" w:rsidRPr="006D41D4" w:rsidRDefault="006D41D4" w:rsidP="006D41D4">
      <w:pPr>
        <w:rPr>
          <w:rFonts w:ascii="Times New Roman" w:hAnsi="Times New Roman" w:cs="Times New Roman"/>
          <w:szCs w:val="21"/>
          <w:shd w:val="clear" w:color="auto" w:fill="FFFFFF"/>
        </w:rPr>
      </w:pPr>
      <w:r w:rsidRPr="006D41D4">
        <w:drawing>
          <wp:anchor distT="0" distB="0" distL="114300" distR="114300" simplePos="0" relativeHeight="251661312" behindDoc="0" locked="0" layoutInCell="1" allowOverlap="1" wp14:anchorId="31F8C9C8">
            <wp:simplePos x="0" y="0"/>
            <wp:positionH relativeFrom="margin">
              <wp:posOffset>20477</wp:posOffset>
            </wp:positionH>
            <wp:positionV relativeFrom="paragraph">
              <wp:posOffset>83069</wp:posOffset>
            </wp:positionV>
            <wp:extent cx="1070610" cy="1462405"/>
            <wp:effectExtent l="0" t="0" r="0" b="444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0610" cy="14624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D41D4">
        <w:rPr>
          <w:rFonts w:ascii="Times New Roman" w:hAnsi="Times New Roman" w:cs="Times New Roman"/>
          <w:b/>
          <w:bCs/>
          <w:szCs w:val="21"/>
          <w:shd w:val="clear" w:color="auto" w:fill="FFFFFF"/>
        </w:rPr>
        <w:t>Zhiyong</w:t>
      </w:r>
      <w:proofErr w:type="spellEnd"/>
      <w:r w:rsidRPr="006D41D4">
        <w:rPr>
          <w:rFonts w:ascii="Times New Roman" w:hAnsi="Times New Roman" w:cs="Times New Roman"/>
          <w:b/>
          <w:bCs/>
          <w:szCs w:val="21"/>
          <w:shd w:val="clear" w:color="auto" w:fill="FFFFFF"/>
        </w:rPr>
        <w:t xml:space="preserve"> Chen </w:t>
      </w:r>
      <w:r w:rsidRPr="006D41D4">
        <w:rPr>
          <w:rFonts w:ascii="Times New Roman" w:hAnsi="Times New Roman" w:cs="Times New Roman"/>
          <w:szCs w:val="21"/>
          <w:shd w:val="clear" w:color="auto" w:fill="FFFFFF"/>
        </w:rPr>
        <w:t>received the B.E. degree from the University of Science and Technology of China, and the M.Phil. and Ph.D. degrees from the Chinese University of Hong Kong, in 2000, 2002 and 2005, respectively. He worked as a Research Associate at the University of Virginia during 2005-2006. He joined the University of Newcastle, Australia, in 2006, where he is currently a Professor and Head of School of Electrical Engineering and Computing. He was a Changjiang Chair Professor with Central South University, Changsha, China. His research interests include non-linear systems and control, biological systems, and multi-agent systems. He is/was an associate editor of Automatica, IEEE Transactions on Automatic Control and IEEE Transactions on Cybernetics.</w:t>
      </w:r>
      <w:r w:rsidR="004D1524" w:rsidRPr="006D41D4">
        <w:rPr>
          <w:rFonts w:ascii="Times New Roman" w:hAnsi="Times New Roman" w:cs="Times New Roman"/>
          <w:szCs w:val="21"/>
          <w:shd w:val="clear" w:color="auto" w:fill="FFFFFF"/>
        </w:rPr>
        <w:t> </w:t>
      </w:r>
    </w:p>
    <w:p w:rsidR="007328BA" w:rsidRDefault="007328BA" w:rsidP="006D41D4">
      <w:pPr>
        <w:spacing w:line="276" w:lineRule="auto"/>
        <w:rPr>
          <w:rFonts w:ascii="Calibri" w:eastAsia="宋体" w:hAnsi="Calibri" w:cs="宋体"/>
          <w:color w:val="1F497D"/>
          <w:kern w:val="0"/>
          <w:szCs w:val="21"/>
        </w:rPr>
      </w:pPr>
    </w:p>
    <w:p w:rsidR="006D41D4" w:rsidRDefault="006D41D4" w:rsidP="006D41D4">
      <w:pPr>
        <w:rPr>
          <w:rFonts w:ascii="Times New Roman" w:hAnsi="Times New Roman" w:cs="Times New Roman"/>
          <w:b/>
          <w:szCs w:val="21"/>
        </w:rPr>
      </w:pPr>
    </w:p>
    <w:p w:rsidR="003C56FA" w:rsidRDefault="007328BA" w:rsidP="006D41D4">
      <w:pPr>
        <w:rPr>
          <w:rFonts w:ascii="Times New Roman" w:hAnsi="Times New Roman" w:cs="Times New Roman"/>
          <w:bCs/>
          <w:sz w:val="24"/>
          <w:szCs w:val="24"/>
        </w:rPr>
      </w:pPr>
      <w:r>
        <w:rPr>
          <w:rFonts w:ascii="Times New Roman" w:hAnsi="Times New Roman" w:cs="Times New Roman"/>
          <w:b/>
          <w:szCs w:val="21"/>
        </w:rPr>
        <w:t>讲座内容简介</w:t>
      </w:r>
      <w:r>
        <w:rPr>
          <w:rFonts w:ascii="Times New Roman" w:hAnsi="Times New Roman" w:cs="Times New Roman"/>
          <w:b/>
          <w:szCs w:val="21"/>
        </w:rPr>
        <w:t>:</w:t>
      </w:r>
      <w:r w:rsidRPr="00283BDB">
        <w:rPr>
          <w:rFonts w:ascii="Times New Roman" w:hAnsi="Times New Roman" w:cs="Times New Roman"/>
          <w:bCs/>
          <w:szCs w:val="21"/>
        </w:rPr>
        <w:t xml:space="preserve"> </w:t>
      </w:r>
      <w:r w:rsidR="006D41D4" w:rsidRPr="006D41D4">
        <w:rPr>
          <w:rFonts w:ascii="Times New Roman" w:hAnsi="Times New Roman" w:cs="Times New Roman"/>
          <w:szCs w:val="21"/>
          <w:shd w:val="clear" w:color="auto" w:fill="FFFFFF"/>
        </w:rPr>
        <w:t xml:space="preserve">In this talk, we will introduce a new type of synchronization problem for heterogeneous multi-agent systems (MASs), called autonomous synchronization. In this problem, neither the synchronized agent dynamics nor the synchronized states are specified a priori, instead, they are autonomously determined by the inherent properties and the initial states of agents, thus providing </w:t>
      </w:r>
      <w:proofErr w:type="gramStart"/>
      <w:r w:rsidR="006D41D4" w:rsidRPr="006D41D4">
        <w:rPr>
          <w:rFonts w:ascii="Times New Roman" w:hAnsi="Times New Roman" w:cs="Times New Roman"/>
          <w:szCs w:val="21"/>
          <w:shd w:val="clear" w:color="auto" w:fill="FFFFFF"/>
        </w:rPr>
        <w:t>an</w:t>
      </w:r>
      <w:proofErr w:type="gramEnd"/>
      <w:r w:rsidR="006D41D4" w:rsidRPr="006D41D4">
        <w:rPr>
          <w:rFonts w:ascii="Times New Roman" w:hAnsi="Times New Roman" w:cs="Times New Roman"/>
          <w:szCs w:val="21"/>
          <w:shd w:val="clear" w:color="auto" w:fill="FFFFFF"/>
        </w:rPr>
        <w:t xml:space="preserve"> MAS with more degrees of adaptability and higher synchronization efficiency. To achieve autonomous synchronization, a </w:t>
      </w:r>
      <w:proofErr w:type="gramStart"/>
      <w:r w:rsidR="006D41D4" w:rsidRPr="006D41D4">
        <w:rPr>
          <w:rFonts w:ascii="Times New Roman" w:hAnsi="Times New Roman" w:cs="Times New Roman"/>
          <w:szCs w:val="21"/>
          <w:shd w:val="clear" w:color="auto" w:fill="FFFFFF"/>
        </w:rPr>
        <w:t>novel dynamics</w:t>
      </w:r>
      <w:proofErr w:type="gramEnd"/>
      <w:r w:rsidR="006D41D4" w:rsidRPr="006D41D4">
        <w:rPr>
          <w:rFonts w:ascii="Times New Roman" w:hAnsi="Times New Roman" w:cs="Times New Roman"/>
          <w:szCs w:val="21"/>
          <w:shd w:val="clear" w:color="auto" w:fill="FFFFFF"/>
        </w:rPr>
        <w:t xml:space="preserve"> update law and a synchronizing control law are proposed and the sufficient solvability conditions are explicitly revealed in both continuous-time and discrete-time settings. Moreover, in the continuous-time setting, a core technical problem is the so-called asymptotic decoupling of stable modes for a linear time varying system containing stable and unstable modes. The necessary and sufficient conditions are derived for this problem based on the newly developed techniques for analyzing matrix exponential and state transition matrix.  </w:t>
      </w:r>
    </w:p>
    <w:p w:rsidR="006D41D4" w:rsidRDefault="006D41D4" w:rsidP="004F247B">
      <w:pPr>
        <w:ind w:firstLine="480"/>
        <w:rPr>
          <w:rFonts w:ascii="Times New Roman" w:hAnsi="Times New Roman" w:cs="Times New Roman"/>
          <w:szCs w:val="21"/>
          <w:shd w:val="clear" w:color="auto" w:fill="FFFFFF"/>
        </w:rPr>
      </w:pPr>
    </w:p>
    <w:p w:rsidR="002214A5" w:rsidRPr="003C56FA" w:rsidRDefault="00B62F1B" w:rsidP="004F247B">
      <w:pPr>
        <w:ind w:firstLine="480"/>
        <w:rPr>
          <w:rFonts w:ascii="Times New Roman" w:hAnsi="Times New Roman" w:cs="Times New Roman"/>
          <w:szCs w:val="21"/>
          <w:shd w:val="clear" w:color="auto" w:fill="FFFFFF"/>
        </w:rPr>
      </w:pPr>
      <w:r w:rsidRPr="003C56FA">
        <w:rPr>
          <w:rFonts w:ascii="Times New Roman" w:hAnsi="Times New Roman" w:cs="Times New Roman"/>
          <w:szCs w:val="21"/>
          <w:shd w:val="clear" w:color="auto" w:fill="FFFFFF"/>
        </w:rPr>
        <w:t>欢迎广大师生积极参听！</w:t>
      </w:r>
      <w:r w:rsidRPr="003C56FA">
        <w:rPr>
          <w:rFonts w:ascii="Times New Roman" w:hAnsi="Times New Roman" w:cs="Times New Roman"/>
          <w:szCs w:val="21"/>
          <w:shd w:val="clear" w:color="auto" w:fill="FFFFFF"/>
        </w:rPr>
        <w:t xml:space="preserve"> </w:t>
      </w:r>
    </w:p>
    <w:p w:rsidR="004F247B" w:rsidRDefault="004F247B" w:rsidP="004F247B">
      <w:pPr>
        <w:ind w:firstLine="480"/>
        <w:rPr>
          <w:rFonts w:ascii="Times New Roman" w:hAnsi="Times New Roman" w:cs="Times New Roman"/>
          <w:bCs/>
          <w:sz w:val="24"/>
          <w:szCs w:val="24"/>
        </w:rPr>
      </w:pPr>
    </w:p>
    <w:p w:rsidR="004F247B" w:rsidRDefault="004F247B" w:rsidP="004F247B">
      <w:pPr>
        <w:ind w:firstLine="480"/>
        <w:rPr>
          <w:rFonts w:ascii="Times New Roman" w:hAnsi="Times New Roman" w:cs="Times New Roman"/>
          <w:bCs/>
          <w:sz w:val="24"/>
          <w:szCs w:val="24"/>
        </w:rPr>
      </w:pPr>
    </w:p>
    <w:p w:rsidR="002214A5" w:rsidRDefault="00B62F1B">
      <w:pPr>
        <w:wordWrap w:val="0"/>
        <w:spacing w:line="400" w:lineRule="exact"/>
        <w:ind w:leftChars="-203" w:left="-426" w:rightChars="50" w:right="105"/>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主办：研究生院</w:t>
      </w:r>
    </w:p>
    <w:p w:rsidR="002214A5" w:rsidRDefault="00B62F1B">
      <w:pPr>
        <w:wordWrap w:val="0"/>
        <w:spacing w:line="400" w:lineRule="exact"/>
        <w:ind w:leftChars="-203" w:left="-426" w:rightChars="50" w:right="105"/>
        <w:jc w:val="right"/>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承办：信息科学与技术学院</w:t>
      </w:r>
    </w:p>
    <w:p w:rsidR="006D41D4" w:rsidRPr="006D41D4" w:rsidRDefault="006D41D4" w:rsidP="006D41D4">
      <w:pPr>
        <w:spacing w:line="400" w:lineRule="exact"/>
        <w:ind w:leftChars="-203" w:left="-426" w:rightChars="50" w:right="105"/>
        <w:jc w:val="right"/>
        <w:rPr>
          <w:rFonts w:ascii="Times New Roman" w:eastAsia="宋体" w:hAnsi="Times New Roman" w:cs="Times New Roman" w:hint="eastAsia"/>
          <w:b/>
          <w:bCs/>
          <w:color w:val="000000"/>
          <w:kern w:val="0"/>
          <w:szCs w:val="21"/>
        </w:rPr>
      </w:pPr>
      <w:r w:rsidRPr="006D41D4">
        <w:rPr>
          <w:rFonts w:ascii="Times New Roman" w:eastAsia="宋体" w:hAnsi="Times New Roman" w:cs="Times New Roman" w:hint="eastAsia"/>
          <w:b/>
          <w:bCs/>
          <w:color w:val="000000"/>
          <w:kern w:val="0"/>
          <w:szCs w:val="21"/>
        </w:rPr>
        <w:t>电气工程学院</w:t>
      </w:r>
    </w:p>
    <w:p w:rsidR="002214A5" w:rsidRDefault="002214A5">
      <w:pPr>
        <w:rPr>
          <w:rFonts w:ascii="Times New Roman" w:hAnsi="Times New Roman" w:cs="Times New Roman"/>
        </w:rPr>
      </w:pPr>
    </w:p>
    <w:sectPr w:rsidR="002214A5">
      <w:pgSz w:w="11906" w:h="16838"/>
      <w:pgMar w:top="873"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86D" w:rsidRDefault="00C5186D" w:rsidP="0004521C">
      <w:r>
        <w:separator/>
      </w:r>
    </w:p>
  </w:endnote>
  <w:endnote w:type="continuationSeparator" w:id="0">
    <w:p w:rsidR="00C5186D" w:rsidRDefault="00C5186D" w:rsidP="0004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decorative"/>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86D" w:rsidRDefault="00C5186D" w:rsidP="0004521C">
      <w:r>
        <w:separator/>
      </w:r>
    </w:p>
  </w:footnote>
  <w:footnote w:type="continuationSeparator" w:id="0">
    <w:p w:rsidR="00C5186D" w:rsidRDefault="00C5186D" w:rsidP="0004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4"/>
    <w:rsid w:val="00014D11"/>
    <w:rsid w:val="00043DC0"/>
    <w:rsid w:val="0004521C"/>
    <w:rsid w:val="000565DC"/>
    <w:rsid w:val="000B0171"/>
    <w:rsid w:val="001C27AA"/>
    <w:rsid w:val="002214A5"/>
    <w:rsid w:val="00274FBA"/>
    <w:rsid w:val="00282561"/>
    <w:rsid w:val="00283BDB"/>
    <w:rsid w:val="002D47EC"/>
    <w:rsid w:val="002E71F0"/>
    <w:rsid w:val="00301D37"/>
    <w:rsid w:val="003158AC"/>
    <w:rsid w:val="003C56FA"/>
    <w:rsid w:val="00487206"/>
    <w:rsid w:val="004B0393"/>
    <w:rsid w:val="004C5082"/>
    <w:rsid w:val="004D1524"/>
    <w:rsid w:val="004D3568"/>
    <w:rsid w:val="004F247B"/>
    <w:rsid w:val="0051509F"/>
    <w:rsid w:val="00520154"/>
    <w:rsid w:val="0052169C"/>
    <w:rsid w:val="005224CF"/>
    <w:rsid w:val="005C23E7"/>
    <w:rsid w:val="00606435"/>
    <w:rsid w:val="006634C7"/>
    <w:rsid w:val="006D41D4"/>
    <w:rsid w:val="00713FB0"/>
    <w:rsid w:val="007160BA"/>
    <w:rsid w:val="007328BA"/>
    <w:rsid w:val="00757D5B"/>
    <w:rsid w:val="007E26E6"/>
    <w:rsid w:val="00817A58"/>
    <w:rsid w:val="00844A88"/>
    <w:rsid w:val="008D6AB7"/>
    <w:rsid w:val="009C2354"/>
    <w:rsid w:val="009D2732"/>
    <w:rsid w:val="00A06694"/>
    <w:rsid w:val="00A15F35"/>
    <w:rsid w:val="00A308E4"/>
    <w:rsid w:val="00A30B05"/>
    <w:rsid w:val="00AC68DF"/>
    <w:rsid w:val="00AD12BF"/>
    <w:rsid w:val="00B1328F"/>
    <w:rsid w:val="00B62F1B"/>
    <w:rsid w:val="00C2685E"/>
    <w:rsid w:val="00C5186D"/>
    <w:rsid w:val="00C530DB"/>
    <w:rsid w:val="00D47144"/>
    <w:rsid w:val="00D52E1B"/>
    <w:rsid w:val="00E36E4C"/>
    <w:rsid w:val="00E83634"/>
    <w:rsid w:val="00E93A9D"/>
    <w:rsid w:val="00EF39E8"/>
    <w:rsid w:val="00F701AF"/>
    <w:rsid w:val="00F81493"/>
    <w:rsid w:val="00FB2A3F"/>
    <w:rsid w:val="0CEF5241"/>
    <w:rsid w:val="15003E83"/>
    <w:rsid w:val="326C674A"/>
    <w:rsid w:val="5AD83297"/>
    <w:rsid w:val="5D7F7CF2"/>
    <w:rsid w:val="703716AB"/>
    <w:rsid w:val="7F46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D1ACA"/>
  <w15:docId w15:val="{33743A3F-8A11-4DDC-9BE5-9DBCF38E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character" w:customStyle="1" w:styleId="apple-converted-space">
    <w:name w:val="apple-converted-space"/>
    <w:basedOn w:val="a0"/>
    <w:rsid w:val="004D1524"/>
  </w:style>
  <w:style w:type="paragraph" w:styleId="a9">
    <w:name w:val="Balloon Text"/>
    <w:basedOn w:val="a"/>
    <w:link w:val="aa"/>
    <w:uiPriority w:val="99"/>
    <w:semiHidden/>
    <w:unhideWhenUsed/>
    <w:rsid w:val="007328BA"/>
    <w:rPr>
      <w:sz w:val="18"/>
      <w:szCs w:val="18"/>
    </w:rPr>
  </w:style>
  <w:style w:type="character" w:customStyle="1" w:styleId="aa">
    <w:name w:val="批注框文本 字符"/>
    <w:basedOn w:val="a0"/>
    <w:link w:val="a9"/>
    <w:uiPriority w:val="99"/>
    <w:semiHidden/>
    <w:rsid w:val="007328B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5445">
      <w:bodyDiv w:val="1"/>
      <w:marLeft w:val="0"/>
      <w:marRight w:val="0"/>
      <w:marTop w:val="0"/>
      <w:marBottom w:val="0"/>
      <w:divBdr>
        <w:top w:val="none" w:sz="0" w:space="0" w:color="auto"/>
        <w:left w:val="none" w:sz="0" w:space="0" w:color="auto"/>
        <w:bottom w:val="none" w:sz="0" w:space="0" w:color="auto"/>
        <w:right w:val="none" w:sz="0" w:space="0" w:color="auto"/>
      </w:divBdr>
    </w:div>
    <w:div w:id="91359927">
      <w:bodyDiv w:val="1"/>
      <w:marLeft w:val="0"/>
      <w:marRight w:val="0"/>
      <w:marTop w:val="0"/>
      <w:marBottom w:val="0"/>
      <w:divBdr>
        <w:top w:val="none" w:sz="0" w:space="0" w:color="auto"/>
        <w:left w:val="none" w:sz="0" w:space="0" w:color="auto"/>
        <w:bottom w:val="none" w:sz="0" w:space="0" w:color="auto"/>
        <w:right w:val="none" w:sz="0" w:space="0" w:color="auto"/>
      </w:divBdr>
    </w:div>
    <w:div w:id="733891460">
      <w:bodyDiv w:val="1"/>
      <w:marLeft w:val="0"/>
      <w:marRight w:val="0"/>
      <w:marTop w:val="0"/>
      <w:marBottom w:val="0"/>
      <w:divBdr>
        <w:top w:val="none" w:sz="0" w:space="0" w:color="auto"/>
        <w:left w:val="none" w:sz="0" w:space="0" w:color="auto"/>
        <w:bottom w:val="none" w:sz="0" w:space="0" w:color="auto"/>
        <w:right w:val="none" w:sz="0" w:space="0" w:color="auto"/>
      </w:divBdr>
    </w:div>
    <w:div w:id="1430390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305</Words>
  <Characters>1745</Characters>
  <Application>Microsoft Office Word</Application>
  <DocSecurity>0</DocSecurity>
  <Lines>14</Lines>
  <Paragraphs>4</Paragraphs>
  <ScaleCrop>false</ScaleCrop>
  <Company>www.winsoso.com</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吉烈 张</cp:lastModifiedBy>
  <cp:revision>34</cp:revision>
  <dcterms:created xsi:type="dcterms:W3CDTF">2020-10-31T01:01:00Z</dcterms:created>
  <dcterms:modified xsi:type="dcterms:W3CDTF">2020-12-07T05:13:00Z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